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9A0E3" w14:textId="56AEDBC6" w:rsidR="00E625CA" w:rsidRDefault="00E625CA">
      <w:pPr>
        <w:spacing w:after="160" w:line="278" w:lineRule="auto"/>
        <w:rPr>
          <w:rFonts w:asciiTheme="majorHAnsi" w:eastAsiaTheme="majorEastAsia" w:hAnsiTheme="majorHAnsi" w:cstheme="majorBidi"/>
          <w:color w:val="0F4761" w:themeColor="accent1" w:themeShade="BF"/>
          <w:sz w:val="40"/>
          <w:szCs w:val="40"/>
        </w:rPr>
      </w:pPr>
      <w:bookmarkStart w:id="0" w:name="_Toc203731802"/>
    </w:p>
    <w:bookmarkEnd w:id="0"/>
    <w:p w14:paraId="556E11A2" w14:textId="77777777" w:rsidR="00E625CA" w:rsidRDefault="00E625CA" w:rsidP="00E625CA">
      <w:pPr>
        <w:jc w:val="center"/>
      </w:pPr>
    </w:p>
    <w:p w14:paraId="7AA766A3" w14:textId="77777777" w:rsidR="00E625CA" w:rsidRDefault="00E625CA" w:rsidP="00E625CA">
      <w:pPr>
        <w:jc w:val="center"/>
      </w:pPr>
    </w:p>
    <w:p w14:paraId="031985E9" w14:textId="77777777" w:rsidR="00E625CA" w:rsidRPr="006F5869" w:rsidRDefault="00E625CA" w:rsidP="00E625CA">
      <w:pPr>
        <w:jc w:val="center"/>
      </w:pPr>
      <w:r w:rsidRPr="006F5869">
        <w:rPr>
          <w:noProof/>
        </w:rPr>
        <w:drawing>
          <wp:inline distT="0" distB="0" distL="0" distR="0" wp14:anchorId="040D1C9E" wp14:editId="060F7AE5">
            <wp:extent cx="2715768" cy="2709258"/>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15768" cy="2709258"/>
                    </a:xfrm>
                    <a:prstGeom prst="rect">
                      <a:avLst/>
                    </a:prstGeom>
                  </pic:spPr>
                </pic:pic>
              </a:graphicData>
            </a:graphic>
          </wp:inline>
        </w:drawing>
      </w:r>
    </w:p>
    <w:p w14:paraId="0532F784" w14:textId="77777777" w:rsidR="00E625CA" w:rsidRPr="006F5869" w:rsidRDefault="00E625CA" w:rsidP="00E625CA">
      <w:pPr>
        <w:jc w:val="center"/>
      </w:pPr>
    </w:p>
    <w:p w14:paraId="0F4E3B74" w14:textId="77777777" w:rsidR="00E625CA" w:rsidRPr="006F5869" w:rsidRDefault="00E625CA" w:rsidP="00E625CA">
      <w:pPr>
        <w:jc w:val="center"/>
      </w:pPr>
    </w:p>
    <w:p w14:paraId="474B99F6" w14:textId="77777777" w:rsidR="00E625CA" w:rsidRPr="006F5869" w:rsidRDefault="00E625CA" w:rsidP="00E625CA">
      <w:pPr>
        <w:jc w:val="center"/>
      </w:pPr>
    </w:p>
    <w:p w14:paraId="3A5E523D" w14:textId="77777777" w:rsidR="00E625CA" w:rsidRPr="006F5869" w:rsidRDefault="00E625CA" w:rsidP="00E625CA">
      <w:pPr>
        <w:jc w:val="center"/>
      </w:pPr>
    </w:p>
    <w:p w14:paraId="4F85C47A" w14:textId="788AAC88" w:rsidR="00E625CA" w:rsidRPr="009777E3" w:rsidRDefault="007E1040" w:rsidP="00E625CA">
      <w:pPr>
        <w:pStyle w:val="Title"/>
        <w:jc w:val="center"/>
        <w:rPr>
          <w:b/>
          <w:bCs/>
          <w:sz w:val="36"/>
          <w:szCs w:val="36"/>
        </w:rPr>
      </w:pPr>
      <w:r>
        <w:rPr>
          <w:b/>
          <w:bCs/>
          <w:sz w:val="36"/>
          <w:szCs w:val="36"/>
        </w:rPr>
        <w:t>Model Prescription Monitoring Program Act</w:t>
      </w:r>
    </w:p>
    <w:p w14:paraId="59CF5FC0" w14:textId="77777777" w:rsidR="00E625CA" w:rsidRPr="009777E3" w:rsidRDefault="00E625CA" w:rsidP="00E625CA">
      <w:pPr>
        <w:pStyle w:val="Title"/>
        <w:contextualSpacing w:val="0"/>
        <w:rPr>
          <w:b/>
          <w:bCs/>
        </w:rPr>
      </w:pPr>
    </w:p>
    <w:p w14:paraId="03992404" w14:textId="77777777" w:rsidR="00E625CA" w:rsidRPr="009777E3" w:rsidRDefault="00E625CA" w:rsidP="00E625CA">
      <w:pPr>
        <w:pStyle w:val="Title"/>
        <w:contextualSpacing w:val="0"/>
        <w:jc w:val="center"/>
        <w:rPr>
          <w:rFonts w:cs="Arial"/>
          <w:b/>
          <w:bCs/>
          <w:sz w:val="36"/>
          <w:szCs w:val="36"/>
        </w:rPr>
      </w:pPr>
      <w:r w:rsidRPr="009777E3">
        <w:rPr>
          <w:rFonts w:cs="Arial"/>
          <w:b/>
          <w:bCs/>
          <w:sz w:val="36"/>
          <w:szCs w:val="36"/>
        </w:rPr>
        <w:t>August 2026</w:t>
      </w:r>
    </w:p>
    <w:p w14:paraId="25076A12" w14:textId="77777777" w:rsidR="00E625CA" w:rsidRPr="009777E3" w:rsidRDefault="00E625CA" w:rsidP="00E625CA">
      <w:pPr>
        <w:pStyle w:val="Title"/>
        <w:jc w:val="center"/>
        <w:rPr>
          <w:rFonts w:ascii="Arial" w:hAnsi="Arial" w:cs="Arial"/>
          <w:b/>
          <w:bCs/>
          <w:sz w:val="36"/>
          <w:szCs w:val="36"/>
        </w:rPr>
      </w:pPr>
      <w:r w:rsidRPr="006F5869">
        <w:br w:type="page"/>
      </w:r>
      <w:r w:rsidRPr="009777E3">
        <w:rPr>
          <w:rFonts w:ascii="Arial" w:hAnsi="Arial" w:cs="Arial"/>
          <w:b/>
          <w:bCs/>
          <w:sz w:val="36"/>
          <w:szCs w:val="36"/>
        </w:rPr>
        <w:lastRenderedPageBreak/>
        <w:t>Mission Statement of the</w:t>
      </w:r>
    </w:p>
    <w:p w14:paraId="287D0C5B" w14:textId="77777777" w:rsidR="00E625CA" w:rsidRPr="009777E3" w:rsidRDefault="00E625CA" w:rsidP="00E625CA">
      <w:pPr>
        <w:pStyle w:val="Title"/>
        <w:jc w:val="center"/>
        <w:rPr>
          <w:rFonts w:ascii="Arial" w:hAnsi="Arial" w:cs="Arial"/>
          <w:b/>
          <w:bCs/>
          <w:sz w:val="36"/>
          <w:szCs w:val="36"/>
        </w:rPr>
      </w:pPr>
      <w:r w:rsidRPr="009777E3">
        <w:rPr>
          <w:rFonts w:ascii="Arial" w:hAnsi="Arial" w:cs="Arial"/>
          <w:b/>
          <w:bCs/>
          <w:sz w:val="36"/>
          <w:szCs w:val="36"/>
        </w:rPr>
        <w:t>National Association of Boards of Pharmacy</w:t>
      </w:r>
    </w:p>
    <w:p w14:paraId="604FD466" w14:textId="77777777" w:rsidR="00E625CA" w:rsidRPr="00B23C9C" w:rsidRDefault="00E625CA" w:rsidP="00E625CA">
      <w:pPr>
        <w:pStyle w:val="Heading2"/>
        <w:rPr>
          <w:sz w:val="6"/>
          <w:szCs w:val="2"/>
        </w:rPr>
      </w:pPr>
    </w:p>
    <w:p w14:paraId="719448FC" w14:textId="77777777" w:rsidR="00E625CA" w:rsidRPr="00457EC9" w:rsidRDefault="00E625CA" w:rsidP="00E625CA">
      <w:pPr>
        <w:pStyle w:val="BodyText"/>
        <w:jc w:val="center"/>
        <w:rPr>
          <w:b/>
          <w:bCs/>
          <w:i/>
          <w:iCs/>
          <w:sz w:val="28"/>
          <w:szCs w:val="24"/>
        </w:rPr>
      </w:pPr>
      <w:r w:rsidRPr="00457EC9">
        <w:rPr>
          <w:b/>
          <w:bCs/>
          <w:i/>
          <w:iCs/>
          <w:sz w:val="28"/>
          <w:szCs w:val="24"/>
        </w:rPr>
        <w:t>NABP Mission Statement</w:t>
      </w:r>
    </w:p>
    <w:p w14:paraId="60C0D605" w14:textId="77777777" w:rsidR="00E625CA" w:rsidRPr="00E91F2D" w:rsidRDefault="00E625CA" w:rsidP="00E625CA">
      <w:pPr>
        <w:jc w:val="center"/>
        <w:rPr>
          <w:rFonts w:ascii="Arial" w:hAnsi="Arial" w:cs="Arial"/>
        </w:rPr>
      </w:pPr>
      <w:r w:rsidRPr="00E91F2D">
        <w:rPr>
          <w:rFonts w:ascii="Arial" w:hAnsi="Arial" w:cs="Arial"/>
        </w:rPr>
        <w:t>The National Association of Boards of Pharmacy (NABP) is the independent, international, and impartial Association that assists its member boards in protecting the public health.</w:t>
      </w:r>
    </w:p>
    <w:p w14:paraId="60DF5C00" w14:textId="77777777" w:rsidR="00E625CA" w:rsidRPr="00457EC9" w:rsidRDefault="00E625CA" w:rsidP="00E625CA">
      <w:pPr>
        <w:pStyle w:val="BodyText"/>
        <w:jc w:val="center"/>
        <w:rPr>
          <w:b/>
          <w:bCs/>
          <w:i/>
          <w:iCs/>
          <w:sz w:val="28"/>
          <w:szCs w:val="24"/>
        </w:rPr>
      </w:pPr>
      <w:r w:rsidRPr="00457EC9">
        <w:rPr>
          <w:b/>
          <w:bCs/>
          <w:i/>
          <w:iCs/>
          <w:sz w:val="28"/>
          <w:szCs w:val="24"/>
        </w:rPr>
        <w:t>Vision Statement</w:t>
      </w:r>
    </w:p>
    <w:p w14:paraId="73D95233" w14:textId="77777777" w:rsidR="00E625CA" w:rsidRPr="00BE3BF3" w:rsidRDefault="00E625CA" w:rsidP="00E625CA">
      <w:pPr>
        <w:jc w:val="center"/>
        <w:rPr>
          <w:rFonts w:ascii="Arial" w:hAnsi="Arial" w:cs="Arial"/>
        </w:rPr>
      </w:pPr>
      <w:r w:rsidRPr="00BE3BF3">
        <w:rPr>
          <w:rFonts w:ascii="Arial" w:hAnsi="Arial" w:cs="Arial"/>
        </w:rPr>
        <w:t>In</w:t>
      </w:r>
      <w:r w:rsidRPr="006F59A1">
        <w:rPr>
          <w:rFonts w:ascii="Arial" w:hAnsi="Arial" w:cs="Arial"/>
          <w:b/>
          <w:bCs/>
        </w:rPr>
        <w:t>n</w:t>
      </w:r>
      <w:r w:rsidRPr="00BE3BF3">
        <w:rPr>
          <w:rFonts w:ascii="Arial" w:hAnsi="Arial" w:cs="Arial"/>
        </w:rPr>
        <w:t xml:space="preserve">ovating </w:t>
      </w:r>
      <w:r w:rsidRPr="006F59A1">
        <w:rPr>
          <w:rFonts w:ascii="Arial" w:hAnsi="Arial" w:cs="Arial"/>
          <w:b/>
          <w:bCs/>
        </w:rPr>
        <w:t>a</w:t>
      </w:r>
      <w:r w:rsidRPr="00BE3BF3">
        <w:rPr>
          <w:rFonts w:ascii="Arial" w:hAnsi="Arial" w:cs="Arial"/>
        </w:rPr>
        <w:t>nd colla</w:t>
      </w:r>
      <w:r w:rsidRPr="006F59A1">
        <w:rPr>
          <w:rFonts w:ascii="Arial" w:hAnsi="Arial" w:cs="Arial"/>
          <w:b/>
          <w:bCs/>
        </w:rPr>
        <w:t>b</w:t>
      </w:r>
      <w:r w:rsidRPr="00BE3BF3">
        <w:rPr>
          <w:rFonts w:ascii="Arial" w:hAnsi="Arial" w:cs="Arial"/>
        </w:rPr>
        <w:t xml:space="preserve">orating today for </w:t>
      </w:r>
      <w:proofErr w:type="gramStart"/>
      <w:r w:rsidRPr="00BE3BF3">
        <w:rPr>
          <w:rFonts w:ascii="Arial" w:hAnsi="Arial" w:cs="Arial"/>
        </w:rPr>
        <w:t>a safer</w:t>
      </w:r>
      <w:proofErr w:type="gramEnd"/>
      <w:r w:rsidRPr="00BE3BF3">
        <w:rPr>
          <w:rFonts w:ascii="Arial" w:hAnsi="Arial" w:cs="Arial"/>
        </w:rPr>
        <w:t xml:space="preserve"> </w:t>
      </w:r>
      <w:r w:rsidRPr="006F59A1">
        <w:rPr>
          <w:rFonts w:ascii="Arial" w:hAnsi="Arial" w:cs="Arial"/>
          <w:b/>
          <w:bCs/>
        </w:rPr>
        <w:t>p</w:t>
      </w:r>
      <w:r w:rsidRPr="00BE3BF3">
        <w:rPr>
          <w:rFonts w:ascii="Arial" w:hAnsi="Arial" w:cs="Arial"/>
        </w:rPr>
        <w:t>ublic health tomorrow.</w:t>
      </w:r>
    </w:p>
    <w:p w14:paraId="73336570" w14:textId="77777777" w:rsidR="00E625CA" w:rsidRDefault="00E625CA" w:rsidP="00E625CA">
      <w:pPr>
        <w:pStyle w:val="Heading2"/>
      </w:pPr>
    </w:p>
    <w:p w14:paraId="15C75DB8" w14:textId="77777777" w:rsidR="00E625CA" w:rsidRPr="00457EC9" w:rsidRDefault="00E625CA" w:rsidP="00E625CA">
      <w:pPr>
        <w:pStyle w:val="BodyText"/>
        <w:jc w:val="center"/>
        <w:rPr>
          <w:b/>
          <w:bCs/>
          <w:i/>
          <w:iCs/>
          <w:sz w:val="28"/>
          <w:szCs w:val="24"/>
        </w:rPr>
      </w:pPr>
      <w:r w:rsidRPr="04E516F6">
        <w:rPr>
          <w:b/>
          <w:bCs/>
          <w:i/>
          <w:iCs/>
          <w:sz w:val="28"/>
          <w:szCs w:val="28"/>
        </w:rPr>
        <w:t>NABP Member Boards of Pharmacy</w:t>
      </w:r>
    </w:p>
    <w:p w14:paraId="1C632234" w14:textId="0EDF0081" w:rsidR="00E625CA" w:rsidRPr="006F5869" w:rsidRDefault="0042586E" w:rsidP="00844443">
      <w:pPr>
        <w:jc w:val="center"/>
      </w:pPr>
      <w:r>
        <w:rPr>
          <w:noProof/>
        </w:rPr>
        <w:drawing>
          <wp:inline distT="0" distB="0" distL="0" distR="0" wp14:anchorId="6C02EABE" wp14:editId="46F4771B">
            <wp:extent cx="5485815" cy="4341340"/>
            <wp:effectExtent l="0" t="0" r="635" b="2540"/>
            <wp:docPr id="568096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96863" name="Picture 568096863"/>
                    <pic:cNvPicPr/>
                  </pic:nvPicPr>
                  <pic:blipFill rotWithShape="1">
                    <a:blip r:embed="rId11">
                      <a:extLst>
                        <a:ext uri="{28A0092B-C50C-407E-A947-70E740481C1C}">
                          <a14:useLocalDpi xmlns:a14="http://schemas.microsoft.com/office/drawing/2010/main" val="0"/>
                        </a:ext>
                      </a:extLst>
                    </a:blip>
                    <a:srcRect t="4871"/>
                    <a:stretch>
                      <a:fillRect/>
                    </a:stretch>
                  </pic:blipFill>
                  <pic:spPr bwMode="auto">
                    <a:xfrm>
                      <a:off x="0" y="0"/>
                      <a:ext cx="5489407" cy="4344182"/>
                    </a:xfrm>
                    <a:prstGeom prst="rect">
                      <a:avLst/>
                    </a:prstGeom>
                    <a:ln>
                      <a:noFill/>
                    </a:ln>
                    <a:extLst>
                      <a:ext uri="{53640926-AAD7-44D8-BBD7-CCE9431645EC}">
                        <a14:shadowObscured xmlns:a14="http://schemas.microsoft.com/office/drawing/2010/main"/>
                      </a:ext>
                    </a:extLst>
                  </pic:spPr>
                </pic:pic>
              </a:graphicData>
            </a:graphic>
          </wp:inline>
        </w:drawing>
      </w:r>
    </w:p>
    <w:p w14:paraId="2223EDDF" w14:textId="77777777" w:rsidR="00E625CA" w:rsidRPr="006F5869" w:rsidRDefault="00E625CA" w:rsidP="00E625CA"/>
    <w:p w14:paraId="57695AB4" w14:textId="77777777" w:rsidR="00E625CA" w:rsidRPr="006F5869" w:rsidRDefault="00E625CA" w:rsidP="00E625CA"/>
    <w:p w14:paraId="7FC98B4C" w14:textId="77777777" w:rsidR="00E625CA" w:rsidRDefault="00E625CA" w:rsidP="00E625CA">
      <w:r>
        <w:br w:type="page"/>
      </w:r>
    </w:p>
    <w:p w14:paraId="72DEC9C8" w14:textId="77777777" w:rsidR="00804B44" w:rsidRDefault="00804B44" w:rsidP="00E20D66">
      <w:pPr>
        <w:pStyle w:val="Title"/>
        <w:jc w:val="center"/>
        <w:rPr>
          <w:b/>
          <w:bCs/>
          <w:sz w:val="36"/>
          <w:szCs w:val="36"/>
        </w:rPr>
      </w:pPr>
    </w:p>
    <w:p w14:paraId="7BCE2AEF" w14:textId="77777777" w:rsidR="00804B44" w:rsidRDefault="00804B44" w:rsidP="00E20D66">
      <w:pPr>
        <w:pStyle w:val="Title"/>
        <w:jc w:val="center"/>
        <w:rPr>
          <w:b/>
          <w:bCs/>
          <w:sz w:val="36"/>
          <w:szCs w:val="36"/>
        </w:rPr>
      </w:pPr>
    </w:p>
    <w:p w14:paraId="506198DB" w14:textId="67EFF671" w:rsidR="00E20D66" w:rsidRPr="009777E3" w:rsidRDefault="00E20D66" w:rsidP="00E20D66">
      <w:pPr>
        <w:pStyle w:val="Title"/>
        <w:jc w:val="center"/>
        <w:rPr>
          <w:b/>
          <w:bCs/>
          <w:sz w:val="36"/>
          <w:szCs w:val="36"/>
        </w:rPr>
      </w:pPr>
      <w:r>
        <w:rPr>
          <w:b/>
          <w:bCs/>
          <w:sz w:val="36"/>
          <w:szCs w:val="36"/>
        </w:rPr>
        <w:t>Model Prescription Monitoring Program Act</w:t>
      </w:r>
    </w:p>
    <w:p w14:paraId="64B7386A" w14:textId="77777777" w:rsidR="00E625CA" w:rsidRPr="009777E3" w:rsidRDefault="00E625CA" w:rsidP="00E625CA">
      <w:pPr>
        <w:pStyle w:val="Title"/>
        <w:jc w:val="center"/>
        <w:rPr>
          <w:rFonts w:cs="Arial"/>
          <w:b/>
          <w:bCs/>
          <w:sz w:val="36"/>
          <w:szCs w:val="36"/>
        </w:rPr>
      </w:pPr>
    </w:p>
    <w:p w14:paraId="63FC2E1F" w14:textId="77777777" w:rsidR="00E625CA" w:rsidRPr="009777E3" w:rsidRDefault="00E625CA" w:rsidP="00E625CA">
      <w:pPr>
        <w:pStyle w:val="Title"/>
        <w:jc w:val="center"/>
      </w:pPr>
      <w:r w:rsidRPr="009777E3">
        <w:rPr>
          <w:rFonts w:cs="Arial"/>
          <w:b/>
          <w:bCs/>
          <w:sz w:val="36"/>
          <w:szCs w:val="36"/>
        </w:rPr>
        <w:t>August 2026</w:t>
      </w:r>
    </w:p>
    <w:p w14:paraId="5C823F84" w14:textId="77777777" w:rsidR="00E625CA" w:rsidRPr="006F5869" w:rsidRDefault="00E625CA" w:rsidP="00E625CA"/>
    <w:p w14:paraId="0BCB8625" w14:textId="77777777" w:rsidR="00E625CA" w:rsidRDefault="00E625CA" w:rsidP="00E625CA"/>
    <w:p w14:paraId="6BCB2131" w14:textId="77777777" w:rsidR="00514524" w:rsidRDefault="00514524" w:rsidP="00E625CA"/>
    <w:p w14:paraId="2BDA0176" w14:textId="77777777" w:rsidR="00514524" w:rsidRDefault="00514524" w:rsidP="00E625CA"/>
    <w:p w14:paraId="1B8B371F" w14:textId="77777777" w:rsidR="00514524" w:rsidRDefault="00514524" w:rsidP="00E625CA"/>
    <w:p w14:paraId="7571FFB1" w14:textId="77777777" w:rsidR="00514524" w:rsidRDefault="00514524" w:rsidP="00E625CA"/>
    <w:p w14:paraId="733BB89D" w14:textId="77777777" w:rsidR="00514524" w:rsidRDefault="00514524" w:rsidP="00E625CA"/>
    <w:p w14:paraId="398E3699" w14:textId="77777777" w:rsidR="00514524" w:rsidRPr="006F5869" w:rsidRDefault="00514524" w:rsidP="00E625CA"/>
    <w:p w14:paraId="19E5EF18" w14:textId="77777777" w:rsidR="00E625CA" w:rsidRPr="006F5869" w:rsidRDefault="00E625CA" w:rsidP="00E625CA"/>
    <w:p w14:paraId="2512214B" w14:textId="77777777" w:rsidR="00E625CA" w:rsidRPr="00706DEE" w:rsidRDefault="00E625CA" w:rsidP="00E625CA">
      <w:pPr>
        <w:spacing w:after="120"/>
        <w:jc w:val="center"/>
        <w:rPr>
          <w:rFonts w:asciiTheme="minorHAnsi" w:hAnsiTheme="minorHAnsi" w:cs="Arial"/>
          <w:b/>
          <w:bCs/>
        </w:rPr>
      </w:pPr>
      <w:r w:rsidRPr="00706DEE">
        <w:rPr>
          <w:rFonts w:asciiTheme="minorHAnsi" w:hAnsiTheme="minorHAnsi" w:cs="Arial"/>
          <w:b/>
          <w:bCs/>
        </w:rPr>
        <w:t>Published by:</w:t>
      </w:r>
    </w:p>
    <w:p w14:paraId="43940F37" w14:textId="77777777" w:rsidR="00E625CA" w:rsidRPr="00706DEE" w:rsidRDefault="00E625CA" w:rsidP="00E625CA">
      <w:pPr>
        <w:jc w:val="center"/>
        <w:rPr>
          <w:rFonts w:asciiTheme="minorHAnsi" w:hAnsiTheme="minorHAnsi" w:cs="Arial"/>
        </w:rPr>
      </w:pPr>
      <w:r w:rsidRPr="00706DEE">
        <w:rPr>
          <w:rFonts w:asciiTheme="minorHAnsi" w:hAnsiTheme="minorHAnsi" w:cs="Arial"/>
        </w:rPr>
        <w:t>National Association of Boards of Pharmacy</w:t>
      </w:r>
      <w:r w:rsidRPr="00706DEE">
        <w:rPr>
          <w:rFonts w:asciiTheme="minorHAnsi" w:hAnsiTheme="minorHAnsi" w:cs="Arial"/>
        </w:rPr>
        <w:br/>
        <w:t>1600 Feehanville Drive</w:t>
      </w:r>
      <w:r w:rsidRPr="00706DEE">
        <w:rPr>
          <w:rFonts w:asciiTheme="minorHAnsi" w:hAnsiTheme="minorHAnsi" w:cs="Arial"/>
        </w:rPr>
        <w:br/>
        <w:t>Mount Prospect, IL 60056</w:t>
      </w:r>
      <w:r w:rsidRPr="00706DEE">
        <w:rPr>
          <w:rFonts w:asciiTheme="minorHAnsi" w:hAnsiTheme="minorHAnsi" w:cs="Arial"/>
        </w:rPr>
        <w:br/>
        <w:t>847/391-4406</w:t>
      </w:r>
    </w:p>
    <w:p w14:paraId="22188A13" w14:textId="77777777" w:rsidR="00E625CA" w:rsidRPr="00706DEE" w:rsidRDefault="00E625CA" w:rsidP="00E625CA">
      <w:pPr>
        <w:jc w:val="center"/>
        <w:rPr>
          <w:rFonts w:asciiTheme="minorHAnsi" w:hAnsiTheme="minorHAnsi" w:cs="Arial"/>
        </w:rPr>
      </w:pPr>
      <w:r w:rsidRPr="00706DEE">
        <w:rPr>
          <w:rFonts w:asciiTheme="minorHAnsi" w:hAnsiTheme="minorHAnsi" w:cs="Arial"/>
        </w:rPr>
        <w:t>Lemrey “Al” Carter, PharmD, MS, RPh</w:t>
      </w:r>
      <w:r w:rsidRPr="00706DEE">
        <w:rPr>
          <w:rFonts w:asciiTheme="minorHAnsi" w:hAnsiTheme="minorHAnsi" w:cs="Arial"/>
        </w:rPr>
        <w:br/>
        <w:t>Executive Director/Secretary</w:t>
      </w:r>
    </w:p>
    <w:p w14:paraId="2275AD42" w14:textId="77777777" w:rsidR="00E625CA" w:rsidRPr="006F5869" w:rsidRDefault="00E625CA" w:rsidP="00E625CA"/>
    <w:p w14:paraId="178472DA" w14:textId="77777777" w:rsidR="00E625CA" w:rsidRPr="006F5869" w:rsidRDefault="00E625CA" w:rsidP="00E625CA"/>
    <w:p w14:paraId="4F36DFAC" w14:textId="77777777" w:rsidR="00E625CA" w:rsidRDefault="00E625CA" w:rsidP="00E625CA"/>
    <w:p w14:paraId="67470043" w14:textId="77777777" w:rsidR="00804B44" w:rsidRDefault="00804B44" w:rsidP="00E625CA"/>
    <w:p w14:paraId="072FB875" w14:textId="77777777" w:rsidR="00E625CA" w:rsidRPr="006F5869" w:rsidRDefault="00E625CA" w:rsidP="00E625CA"/>
    <w:p w14:paraId="4CC4145B" w14:textId="77777777" w:rsidR="00E625CA" w:rsidRPr="006F5869" w:rsidRDefault="00E625CA" w:rsidP="00E625CA"/>
    <w:p w14:paraId="194DB536" w14:textId="77777777" w:rsidR="00E625CA" w:rsidRPr="006F5869" w:rsidRDefault="00E625CA" w:rsidP="00E625CA"/>
    <w:p w14:paraId="552D9D67" w14:textId="77777777" w:rsidR="00E625CA" w:rsidRPr="006F5869" w:rsidRDefault="00E625CA" w:rsidP="00E625CA"/>
    <w:p w14:paraId="51FC4884" w14:textId="77777777" w:rsidR="00E625CA" w:rsidRPr="006F5869" w:rsidRDefault="00E625CA" w:rsidP="00E625CA"/>
    <w:p w14:paraId="5676D076" w14:textId="77777777" w:rsidR="00E625CA" w:rsidRPr="006F5869" w:rsidRDefault="00E625CA" w:rsidP="00E625CA"/>
    <w:p w14:paraId="272816E9" w14:textId="77777777" w:rsidR="00E625CA" w:rsidRPr="00706DEE" w:rsidRDefault="00E625CA" w:rsidP="00E625CA">
      <w:pPr>
        <w:pStyle w:val="BodyText"/>
        <w:rPr>
          <w:rFonts w:asciiTheme="minorHAnsi" w:hAnsiTheme="minorHAnsi"/>
          <w:sz w:val="24"/>
          <w:szCs w:val="24"/>
        </w:rPr>
      </w:pPr>
      <w:r w:rsidRPr="00706DEE">
        <w:rPr>
          <w:rFonts w:asciiTheme="minorHAnsi" w:hAnsiTheme="minorHAnsi"/>
          <w:sz w:val="24"/>
          <w:szCs w:val="24"/>
        </w:rPr>
        <w:t>© 2026, National Association of Boards of Pharmacy. All rights reserved.</w:t>
      </w:r>
    </w:p>
    <w:p w14:paraId="4803AC88" w14:textId="77777777" w:rsidR="00E625CA" w:rsidRPr="00706DEE" w:rsidRDefault="00E625CA" w:rsidP="00E625CA">
      <w:pPr>
        <w:pStyle w:val="BodyText"/>
        <w:rPr>
          <w:rFonts w:asciiTheme="minorHAnsi" w:hAnsiTheme="minorHAnsi"/>
          <w:sz w:val="24"/>
          <w:szCs w:val="24"/>
        </w:rPr>
      </w:pPr>
      <w:r w:rsidRPr="00706DEE">
        <w:rPr>
          <w:rFonts w:asciiTheme="minorHAnsi" w:hAnsiTheme="minorHAnsi"/>
          <w:sz w:val="24"/>
          <w:szCs w:val="24"/>
        </w:rPr>
        <w:t xml:space="preserve">No part of this publication may be reproduced in any manner without the written permission of the executive director/secretary of the National Association of Boards of Pharmacy. Violation of the copyright will lead to prosecution under federal copyright laws. </w:t>
      </w:r>
    </w:p>
    <w:p w14:paraId="4FFEA69C" w14:textId="77777777" w:rsidR="00E625CA" w:rsidRDefault="00E625CA" w:rsidP="00E625CA">
      <w:pPr>
        <w:pStyle w:val="Heading4"/>
      </w:pPr>
    </w:p>
    <w:p w14:paraId="5151E3A1" w14:textId="77777777" w:rsidR="00F12980" w:rsidRDefault="00E625CA">
      <w:pPr>
        <w:spacing w:after="160" w:line="278" w:lineRule="auto"/>
      </w:pPr>
      <w:r>
        <w:br w:type="page"/>
      </w:r>
    </w:p>
    <w:sdt>
      <w:sdtPr>
        <w:rPr>
          <w:rFonts w:ascii="Times New Roman" w:eastAsia="Times New Roman" w:hAnsi="Times New Roman" w:cs="Times New Roman"/>
          <w:color w:val="auto"/>
          <w:sz w:val="24"/>
          <w:szCs w:val="24"/>
        </w:rPr>
        <w:id w:val="100766535"/>
        <w:docPartObj>
          <w:docPartGallery w:val="Table of Contents"/>
          <w:docPartUnique/>
        </w:docPartObj>
      </w:sdtPr>
      <w:sdtEndPr>
        <w:rPr>
          <w:b/>
          <w:bCs/>
          <w:noProof/>
        </w:rPr>
      </w:sdtEndPr>
      <w:sdtContent>
        <w:p w14:paraId="4D968B54" w14:textId="309EBA6C" w:rsidR="00F12980" w:rsidRPr="00F12980" w:rsidRDefault="00F12980">
          <w:pPr>
            <w:pStyle w:val="TOCHeading"/>
            <w:rPr>
              <w:rFonts w:ascii="Arial" w:hAnsi="Arial" w:cs="Arial"/>
            </w:rPr>
          </w:pPr>
        </w:p>
        <w:p w14:paraId="7F2F4781" w14:textId="773C7B0B" w:rsidR="00F12980" w:rsidRPr="00706DEE" w:rsidRDefault="00F12980">
          <w:pPr>
            <w:pStyle w:val="TOC1"/>
            <w:tabs>
              <w:tab w:val="right" w:leader="dot" w:pos="9350"/>
            </w:tabs>
            <w:rPr>
              <w:rFonts w:asciiTheme="minorHAnsi" w:hAnsiTheme="minorHAnsi" w:cs="Arial"/>
              <w:noProof/>
            </w:rPr>
          </w:pPr>
          <w:r w:rsidRPr="00F12980">
            <w:rPr>
              <w:rFonts w:ascii="Arial" w:hAnsi="Arial" w:cs="Arial"/>
            </w:rPr>
            <w:fldChar w:fldCharType="begin"/>
          </w:r>
          <w:r w:rsidRPr="00F12980">
            <w:rPr>
              <w:rFonts w:ascii="Arial" w:hAnsi="Arial" w:cs="Arial"/>
            </w:rPr>
            <w:instrText xml:space="preserve"> TOC \o "1-3" \h \z \u </w:instrText>
          </w:r>
          <w:r w:rsidRPr="00F12980">
            <w:rPr>
              <w:rFonts w:ascii="Arial" w:hAnsi="Arial" w:cs="Arial"/>
            </w:rPr>
            <w:fldChar w:fldCharType="separate"/>
          </w:r>
          <w:hyperlink w:anchor="_Toc231204314" w:history="1">
            <w:r w:rsidRPr="00706DEE">
              <w:rPr>
                <w:rStyle w:val="Hyperlink"/>
                <w:rFonts w:asciiTheme="minorHAnsi" w:hAnsiTheme="minorHAnsi" w:cs="Arial"/>
                <w:noProof/>
              </w:rPr>
              <w:t>Model Prescription Monitoring Program Act</w:t>
            </w:r>
            <w:r w:rsidRPr="00706DEE">
              <w:rPr>
                <w:rFonts w:asciiTheme="minorHAnsi" w:hAnsiTheme="minorHAnsi" w:cs="Arial"/>
                <w:noProof/>
                <w:webHidden/>
              </w:rPr>
              <w:tab/>
            </w:r>
            <w:r w:rsidRPr="00706DEE">
              <w:rPr>
                <w:rFonts w:asciiTheme="minorHAnsi" w:hAnsiTheme="minorHAnsi" w:cs="Arial"/>
                <w:noProof/>
                <w:webHidden/>
              </w:rPr>
              <w:fldChar w:fldCharType="begin"/>
            </w:r>
            <w:r w:rsidRPr="00706DEE">
              <w:rPr>
                <w:rFonts w:asciiTheme="minorHAnsi" w:hAnsiTheme="minorHAnsi" w:cs="Arial"/>
                <w:noProof/>
                <w:webHidden/>
              </w:rPr>
              <w:instrText xml:space="preserve"> PAGEREF _Toc231204314 \h </w:instrText>
            </w:r>
            <w:r w:rsidRPr="00706DEE">
              <w:rPr>
                <w:rFonts w:asciiTheme="minorHAnsi" w:hAnsiTheme="minorHAnsi" w:cs="Arial"/>
                <w:noProof/>
                <w:webHidden/>
              </w:rPr>
            </w:r>
            <w:r w:rsidRPr="00706DEE">
              <w:rPr>
                <w:rFonts w:asciiTheme="minorHAnsi" w:hAnsiTheme="minorHAnsi" w:cs="Arial"/>
                <w:noProof/>
                <w:webHidden/>
              </w:rPr>
              <w:fldChar w:fldCharType="separate"/>
            </w:r>
            <w:r w:rsidR="00BF57DC">
              <w:rPr>
                <w:rFonts w:asciiTheme="minorHAnsi" w:hAnsiTheme="minorHAnsi" w:cs="Arial"/>
                <w:noProof/>
                <w:webHidden/>
              </w:rPr>
              <w:t>5</w:t>
            </w:r>
            <w:r w:rsidRPr="00706DEE">
              <w:rPr>
                <w:rFonts w:asciiTheme="minorHAnsi" w:hAnsiTheme="minorHAnsi" w:cs="Arial"/>
                <w:noProof/>
                <w:webHidden/>
              </w:rPr>
              <w:fldChar w:fldCharType="end"/>
            </w:r>
          </w:hyperlink>
        </w:p>
        <w:p w14:paraId="53D71F77" w14:textId="4E0D2AA8" w:rsidR="00F12980" w:rsidRPr="00706DEE" w:rsidRDefault="00F12980">
          <w:pPr>
            <w:pStyle w:val="TOC2"/>
            <w:tabs>
              <w:tab w:val="right" w:leader="dot" w:pos="9350"/>
            </w:tabs>
            <w:rPr>
              <w:rFonts w:asciiTheme="minorHAnsi" w:hAnsiTheme="minorHAnsi" w:cs="Arial"/>
              <w:noProof/>
            </w:rPr>
          </w:pPr>
          <w:hyperlink w:anchor="_Toc231204315" w:history="1">
            <w:r w:rsidRPr="00706DEE">
              <w:rPr>
                <w:rStyle w:val="Hyperlink"/>
                <w:rFonts w:asciiTheme="minorHAnsi" w:hAnsiTheme="minorHAnsi" w:cs="Arial"/>
                <w:noProof/>
              </w:rPr>
              <w:t>Section 1. Short Title.</w:t>
            </w:r>
            <w:r w:rsidRPr="00706DEE">
              <w:rPr>
                <w:rFonts w:asciiTheme="minorHAnsi" w:hAnsiTheme="minorHAnsi" w:cs="Arial"/>
                <w:noProof/>
                <w:webHidden/>
              </w:rPr>
              <w:tab/>
            </w:r>
            <w:r w:rsidRPr="00706DEE">
              <w:rPr>
                <w:rFonts w:asciiTheme="minorHAnsi" w:hAnsiTheme="minorHAnsi" w:cs="Arial"/>
                <w:noProof/>
                <w:webHidden/>
              </w:rPr>
              <w:fldChar w:fldCharType="begin"/>
            </w:r>
            <w:r w:rsidRPr="00706DEE">
              <w:rPr>
                <w:rFonts w:asciiTheme="minorHAnsi" w:hAnsiTheme="minorHAnsi" w:cs="Arial"/>
                <w:noProof/>
                <w:webHidden/>
              </w:rPr>
              <w:instrText xml:space="preserve"> PAGEREF _Toc231204315 \h </w:instrText>
            </w:r>
            <w:r w:rsidRPr="00706DEE">
              <w:rPr>
                <w:rFonts w:asciiTheme="minorHAnsi" w:hAnsiTheme="minorHAnsi" w:cs="Arial"/>
                <w:noProof/>
                <w:webHidden/>
              </w:rPr>
            </w:r>
            <w:r w:rsidRPr="00706DEE">
              <w:rPr>
                <w:rFonts w:asciiTheme="minorHAnsi" w:hAnsiTheme="minorHAnsi" w:cs="Arial"/>
                <w:noProof/>
                <w:webHidden/>
              </w:rPr>
              <w:fldChar w:fldCharType="separate"/>
            </w:r>
            <w:r w:rsidR="00BF57DC">
              <w:rPr>
                <w:rFonts w:asciiTheme="minorHAnsi" w:hAnsiTheme="minorHAnsi" w:cs="Arial"/>
                <w:noProof/>
                <w:webHidden/>
              </w:rPr>
              <w:t>5</w:t>
            </w:r>
            <w:r w:rsidRPr="00706DEE">
              <w:rPr>
                <w:rFonts w:asciiTheme="minorHAnsi" w:hAnsiTheme="minorHAnsi" w:cs="Arial"/>
                <w:noProof/>
                <w:webHidden/>
              </w:rPr>
              <w:fldChar w:fldCharType="end"/>
            </w:r>
          </w:hyperlink>
        </w:p>
        <w:p w14:paraId="7EDEFEF4" w14:textId="287502F7" w:rsidR="00F12980" w:rsidRPr="00706DEE" w:rsidRDefault="00F12980">
          <w:pPr>
            <w:pStyle w:val="TOC2"/>
            <w:tabs>
              <w:tab w:val="right" w:leader="dot" w:pos="9350"/>
            </w:tabs>
            <w:rPr>
              <w:rFonts w:asciiTheme="minorHAnsi" w:hAnsiTheme="minorHAnsi" w:cs="Arial"/>
              <w:noProof/>
            </w:rPr>
          </w:pPr>
          <w:hyperlink w:anchor="_Toc231204316" w:history="1">
            <w:r w:rsidRPr="00706DEE">
              <w:rPr>
                <w:rStyle w:val="Hyperlink"/>
                <w:rFonts w:asciiTheme="minorHAnsi" w:hAnsiTheme="minorHAnsi" w:cs="Arial"/>
                <w:noProof/>
              </w:rPr>
              <w:t>Section 2. Legislative Findings.</w:t>
            </w:r>
            <w:r w:rsidRPr="00706DEE">
              <w:rPr>
                <w:rFonts w:asciiTheme="minorHAnsi" w:hAnsiTheme="minorHAnsi" w:cs="Arial"/>
                <w:noProof/>
                <w:webHidden/>
              </w:rPr>
              <w:tab/>
            </w:r>
            <w:r w:rsidRPr="00706DEE">
              <w:rPr>
                <w:rFonts w:asciiTheme="minorHAnsi" w:hAnsiTheme="minorHAnsi" w:cs="Arial"/>
                <w:noProof/>
                <w:webHidden/>
              </w:rPr>
              <w:fldChar w:fldCharType="begin"/>
            </w:r>
            <w:r w:rsidRPr="00706DEE">
              <w:rPr>
                <w:rFonts w:asciiTheme="minorHAnsi" w:hAnsiTheme="minorHAnsi" w:cs="Arial"/>
                <w:noProof/>
                <w:webHidden/>
              </w:rPr>
              <w:instrText xml:space="preserve"> PAGEREF _Toc231204316 \h </w:instrText>
            </w:r>
            <w:r w:rsidRPr="00706DEE">
              <w:rPr>
                <w:rFonts w:asciiTheme="minorHAnsi" w:hAnsiTheme="minorHAnsi" w:cs="Arial"/>
                <w:noProof/>
                <w:webHidden/>
              </w:rPr>
            </w:r>
            <w:r w:rsidRPr="00706DEE">
              <w:rPr>
                <w:rFonts w:asciiTheme="minorHAnsi" w:hAnsiTheme="minorHAnsi" w:cs="Arial"/>
                <w:noProof/>
                <w:webHidden/>
              </w:rPr>
              <w:fldChar w:fldCharType="separate"/>
            </w:r>
            <w:r w:rsidR="00BF57DC">
              <w:rPr>
                <w:rFonts w:asciiTheme="minorHAnsi" w:hAnsiTheme="minorHAnsi" w:cs="Arial"/>
                <w:noProof/>
                <w:webHidden/>
              </w:rPr>
              <w:t>5</w:t>
            </w:r>
            <w:r w:rsidRPr="00706DEE">
              <w:rPr>
                <w:rFonts w:asciiTheme="minorHAnsi" w:hAnsiTheme="minorHAnsi" w:cs="Arial"/>
                <w:noProof/>
                <w:webHidden/>
              </w:rPr>
              <w:fldChar w:fldCharType="end"/>
            </w:r>
          </w:hyperlink>
        </w:p>
        <w:p w14:paraId="4BE7D7F7" w14:textId="1458794A" w:rsidR="00F12980" w:rsidRPr="00706DEE" w:rsidRDefault="00F12980">
          <w:pPr>
            <w:pStyle w:val="TOC2"/>
            <w:tabs>
              <w:tab w:val="right" w:leader="dot" w:pos="9350"/>
            </w:tabs>
            <w:rPr>
              <w:rFonts w:asciiTheme="minorHAnsi" w:hAnsiTheme="minorHAnsi" w:cs="Arial"/>
              <w:noProof/>
            </w:rPr>
          </w:pPr>
          <w:hyperlink w:anchor="_Toc231204317" w:history="1">
            <w:r w:rsidRPr="00706DEE">
              <w:rPr>
                <w:rStyle w:val="Hyperlink"/>
                <w:rFonts w:asciiTheme="minorHAnsi" w:hAnsiTheme="minorHAnsi" w:cs="Arial"/>
                <w:noProof/>
              </w:rPr>
              <w:t>Section 3. Purpose.</w:t>
            </w:r>
            <w:r w:rsidRPr="00706DEE">
              <w:rPr>
                <w:rFonts w:asciiTheme="minorHAnsi" w:hAnsiTheme="minorHAnsi" w:cs="Arial"/>
                <w:noProof/>
                <w:webHidden/>
              </w:rPr>
              <w:tab/>
            </w:r>
            <w:r w:rsidRPr="00706DEE">
              <w:rPr>
                <w:rFonts w:asciiTheme="minorHAnsi" w:hAnsiTheme="minorHAnsi" w:cs="Arial"/>
                <w:noProof/>
                <w:webHidden/>
              </w:rPr>
              <w:fldChar w:fldCharType="begin"/>
            </w:r>
            <w:r w:rsidRPr="00706DEE">
              <w:rPr>
                <w:rFonts w:asciiTheme="minorHAnsi" w:hAnsiTheme="minorHAnsi" w:cs="Arial"/>
                <w:noProof/>
                <w:webHidden/>
              </w:rPr>
              <w:instrText xml:space="preserve"> PAGEREF _Toc231204317 \h </w:instrText>
            </w:r>
            <w:r w:rsidRPr="00706DEE">
              <w:rPr>
                <w:rFonts w:asciiTheme="minorHAnsi" w:hAnsiTheme="minorHAnsi" w:cs="Arial"/>
                <w:noProof/>
                <w:webHidden/>
              </w:rPr>
            </w:r>
            <w:r w:rsidRPr="00706DEE">
              <w:rPr>
                <w:rFonts w:asciiTheme="minorHAnsi" w:hAnsiTheme="minorHAnsi" w:cs="Arial"/>
                <w:noProof/>
                <w:webHidden/>
              </w:rPr>
              <w:fldChar w:fldCharType="separate"/>
            </w:r>
            <w:r w:rsidR="00BF57DC">
              <w:rPr>
                <w:rFonts w:asciiTheme="minorHAnsi" w:hAnsiTheme="minorHAnsi" w:cs="Arial"/>
                <w:noProof/>
                <w:webHidden/>
              </w:rPr>
              <w:t>5</w:t>
            </w:r>
            <w:r w:rsidRPr="00706DEE">
              <w:rPr>
                <w:rFonts w:asciiTheme="minorHAnsi" w:hAnsiTheme="minorHAnsi" w:cs="Arial"/>
                <w:noProof/>
                <w:webHidden/>
              </w:rPr>
              <w:fldChar w:fldCharType="end"/>
            </w:r>
          </w:hyperlink>
        </w:p>
        <w:p w14:paraId="18550C5A" w14:textId="48B78EAF" w:rsidR="00F12980" w:rsidRPr="00706DEE" w:rsidRDefault="00F12980">
          <w:pPr>
            <w:pStyle w:val="TOC2"/>
            <w:tabs>
              <w:tab w:val="right" w:leader="dot" w:pos="9350"/>
            </w:tabs>
            <w:rPr>
              <w:rFonts w:asciiTheme="minorHAnsi" w:hAnsiTheme="minorHAnsi" w:cs="Arial"/>
              <w:noProof/>
            </w:rPr>
          </w:pPr>
          <w:hyperlink w:anchor="_Toc231204318" w:history="1">
            <w:r w:rsidRPr="00706DEE">
              <w:rPr>
                <w:rStyle w:val="Hyperlink"/>
                <w:rFonts w:asciiTheme="minorHAnsi" w:hAnsiTheme="minorHAnsi" w:cs="Arial"/>
                <w:noProof/>
              </w:rPr>
              <w:t>Section 4. Definitions.</w:t>
            </w:r>
            <w:r w:rsidRPr="00706DEE">
              <w:rPr>
                <w:rFonts w:asciiTheme="minorHAnsi" w:hAnsiTheme="minorHAnsi" w:cs="Arial"/>
                <w:noProof/>
                <w:webHidden/>
              </w:rPr>
              <w:tab/>
            </w:r>
            <w:r w:rsidRPr="00706DEE">
              <w:rPr>
                <w:rFonts w:asciiTheme="minorHAnsi" w:hAnsiTheme="minorHAnsi" w:cs="Arial"/>
                <w:noProof/>
                <w:webHidden/>
              </w:rPr>
              <w:fldChar w:fldCharType="begin"/>
            </w:r>
            <w:r w:rsidRPr="00706DEE">
              <w:rPr>
                <w:rFonts w:asciiTheme="minorHAnsi" w:hAnsiTheme="minorHAnsi" w:cs="Arial"/>
                <w:noProof/>
                <w:webHidden/>
              </w:rPr>
              <w:instrText xml:space="preserve"> PAGEREF _Toc231204318 \h </w:instrText>
            </w:r>
            <w:r w:rsidRPr="00706DEE">
              <w:rPr>
                <w:rFonts w:asciiTheme="minorHAnsi" w:hAnsiTheme="minorHAnsi" w:cs="Arial"/>
                <w:noProof/>
                <w:webHidden/>
              </w:rPr>
            </w:r>
            <w:r w:rsidRPr="00706DEE">
              <w:rPr>
                <w:rFonts w:asciiTheme="minorHAnsi" w:hAnsiTheme="minorHAnsi" w:cs="Arial"/>
                <w:noProof/>
                <w:webHidden/>
              </w:rPr>
              <w:fldChar w:fldCharType="separate"/>
            </w:r>
            <w:r w:rsidR="00BF57DC">
              <w:rPr>
                <w:rFonts w:asciiTheme="minorHAnsi" w:hAnsiTheme="minorHAnsi" w:cs="Arial"/>
                <w:noProof/>
                <w:webHidden/>
              </w:rPr>
              <w:t>5</w:t>
            </w:r>
            <w:r w:rsidRPr="00706DEE">
              <w:rPr>
                <w:rFonts w:asciiTheme="minorHAnsi" w:hAnsiTheme="minorHAnsi" w:cs="Arial"/>
                <w:noProof/>
                <w:webHidden/>
              </w:rPr>
              <w:fldChar w:fldCharType="end"/>
            </w:r>
          </w:hyperlink>
        </w:p>
        <w:p w14:paraId="11C7A892" w14:textId="6DF83491" w:rsidR="00F12980" w:rsidRPr="00706DEE" w:rsidRDefault="00F12980">
          <w:pPr>
            <w:pStyle w:val="TOC2"/>
            <w:tabs>
              <w:tab w:val="right" w:leader="dot" w:pos="9350"/>
            </w:tabs>
            <w:rPr>
              <w:rFonts w:asciiTheme="minorHAnsi" w:hAnsiTheme="minorHAnsi" w:cs="Arial"/>
              <w:noProof/>
            </w:rPr>
          </w:pPr>
          <w:hyperlink w:anchor="_Toc231204319" w:history="1">
            <w:r w:rsidRPr="00706DEE">
              <w:rPr>
                <w:rStyle w:val="Hyperlink"/>
                <w:rFonts w:asciiTheme="minorHAnsi" w:hAnsiTheme="minorHAnsi" w:cs="Arial"/>
                <w:noProof/>
              </w:rPr>
              <w:t>Section 5. Establishment of a Prescription Monitoring Program.</w:t>
            </w:r>
            <w:r w:rsidRPr="00706DEE">
              <w:rPr>
                <w:rFonts w:asciiTheme="minorHAnsi" w:hAnsiTheme="minorHAnsi" w:cs="Arial"/>
                <w:noProof/>
                <w:webHidden/>
              </w:rPr>
              <w:tab/>
            </w:r>
            <w:r w:rsidRPr="00706DEE">
              <w:rPr>
                <w:rFonts w:asciiTheme="minorHAnsi" w:hAnsiTheme="minorHAnsi" w:cs="Arial"/>
                <w:noProof/>
                <w:webHidden/>
              </w:rPr>
              <w:fldChar w:fldCharType="begin"/>
            </w:r>
            <w:r w:rsidRPr="00706DEE">
              <w:rPr>
                <w:rFonts w:asciiTheme="minorHAnsi" w:hAnsiTheme="minorHAnsi" w:cs="Arial"/>
                <w:noProof/>
                <w:webHidden/>
              </w:rPr>
              <w:instrText xml:space="preserve"> PAGEREF _Toc231204319 \h </w:instrText>
            </w:r>
            <w:r w:rsidRPr="00706DEE">
              <w:rPr>
                <w:rFonts w:asciiTheme="minorHAnsi" w:hAnsiTheme="minorHAnsi" w:cs="Arial"/>
                <w:noProof/>
                <w:webHidden/>
              </w:rPr>
            </w:r>
            <w:r w:rsidRPr="00706DEE">
              <w:rPr>
                <w:rFonts w:asciiTheme="minorHAnsi" w:hAnsiTheme="minorHAnsi" w:cs="Arial"/>
                <w:noProof/>
                <w:webHidden/>
              </w:rPr>
              <w:fldChar w:fldCharType="separate"/>
            </w:r>
            <w:r w:rsidR="00BF57DC">
              <w:rPr>
                <w:rFonts w:asciiTheme="minorHAnsi" w:hAnsiTheme="minorHAnsi" w:cs="Arial"/>
                <w:noProof/>
                <w:webHidden/>
              </w:rPr>
              <w:t>6</w:t>
            </w:r>
            <w:r w:rsidRPr="00706DEE">
              <w:rPr>
                <w:rFonts w:asciiTheme="minorHAnsi" w:hAnsiTheme="minorHAnsi" w:cs="Arial"/>
                <w:noProof/>
                <w:webHidden/>
              </w:rPr>
              <w:fldChar w:fldCharType="end"/>
            </w:r>
          </w:hyperlink>
        </w:p>
        <w:p w14:paraId="339AB4A5" w14:textId="4748E2BA" w:rsidR="00F12980" w:rsidRPr="00706DEE" w:rsidRDefault="00F12980">
          <w:pPr>
            <w:pStyle w:val="TOC2"/>
            <w:tabs>
              <w:tab w:val="right" w:leader="dot" w:pos="9350"/>
            </w:tabs>
            <w:rPr>
              <w:rFonts w:asciiTheme="minorHAnsi" w:hAnsiTheme="minorHAnsi" w:cs="Arial"/>
              <w:noProof/>
            </w:rPr>
          </w:pPr>
          <w:hyperlink w:anchor="_Toc231204320" w:history="1">
            <w:r w:rsidRPr="00706DEE">
              <w:rPr>
                <w:rStyle w:val="Hyperlink"/>
                <w:rFonts w:asciiTheme="minorHAnsi" w:hAnsiTheme="minorHAnsi" w:cs="Arial"/>
                <w:noProof/>
              </w:rPr>
              <w:t>Section 6. Reporting of Prescription Monitoring Program Information.</w:t>
            </w:r>
            <w:r w:rsidRPr="00706DEE">
              <w:rPr>
                <w:rFonts w:asciiTheme="minorHAnsi" w:hAnsiTheme="minorHAnsi" w:cs="Arial"/>
                <w:noProof/>
                <w:webHidden/>
              </w:rPr>
              <w:tab/>
            </w:r>
            <w:r w:rsidRPr="00706DEE">
              <w:rPr>
                <w:rFonts w:asciiTheme="minorHAnsi" w:hAnsiTheme="minorHAnsi" w:cs="Arial"/>
                <w:noProof/>
                <w:webHidden/>
              </w:rPr>
              <w:fldChar w:fldCharType="begin"/>
            </w:r>
            <w:r w:rsidRPr="00706DEE">
              <w:rPr>
                <w:rFonts w:asciiTheme="minorHAnsi" w:hAnsiTheme="minorHAnsi" w:cs="Arial"/>
                <w:noProof/>
                <w:webHidden/>
              </w:rPr>
              <w:instrText xml:space="preserve"> PAGEREF _Toc231204320 \h </w:instrText>
            </w:r>
            <w:r w:rsidRPr="00706DEE">
              <w:rPr>
                <w:rFonts w:asciiTheme="minorHAnsi" w:hAnsiTheme="minorHAnsi" w:cs="Arial"/>
                <w:noProof/>
                <w:webHidden/>
              </w:rPr>
            </w:r>
            <w:r w:rsidRPr="00706DEE">
              <w:rPr>
                <w:rFonts w:asciiTheme="minorHAnsi" w:hAnsiTheme="minorHAnsi" w:cs="Arial"/>
                <w:noProof/>
                <w:webHidden/>
              </w:rPr>
              <w:fldChar w:fldCharType="separate"/>
            </w:r>
            <w:r w:rsidR="00BF57DC">
              <w:rPr>
                <w:rFonts w:asciiTheme="minorHAnsi" w:hAnsiTheme="minorHAnsi" w:cs="Arial"/>
                <w:noProof/>
                <w:webHidden/>
              </w:rPr>
              <w:t>6</w:t>
            </w:r>
            <w:r w:rsidRPr="00706DEE">
              <w:rPr>
                <w:rFonts w:asciiTheme="minorHAnsi" w:hAnsiTheme="minorHAnsi" w:cs="Arial"/>
                <w:noProof/>
                <w:webHidden/>
              </w:rPr>
              <w:fldChar w:fldCharType="end"/>
            </w:r>
          </w:hyperlink>
        </w:p>
        <w:p w14:paraId="5110DBFB" w14:textId="02FFC9E9" w:rsidR="00F12980" w:rsidRPr="00706DEE" w:rsidRDefault="00F12980">
          <w:pPr>
            <w:pStyle w:val="TOC2"/>
            <w:tabs>
              <w:tab w:val="right" w:leader="dot" w:pos="9350"/>
            </w:tabs>
            <w:rPr>
              <w:rFonts w:asciiTheme="minorHAnsi" w:hAnsiTheme="minorHAnsi" w:cs="Arial"/>
              <w:noProof/>
            </w:rPr>
          </w:pPr>
          <w:hyperlink w:anchor="_Toc231204321" w:history="1">
            <w:r w:rsidRPr="00706DEE">
              <w:rPr>
                <w:rStyle w:val="Hyperlink"/>
                <w:rFonts w:asciiTheme="minorHAnsi" w:hAnsiTheme="minorHAnsi" w:cs="Arial"/>
                <w:noProof/>
              </w:rPr>
              <w:t>Section 7. Access to Prescription Monitoring Program Information/Confidentiality.</w:t>
            </w:r>
            <w:r w:rsidRPr="00706DEE">
              <w:rPr>
                <w:rFonts w:asciiTheme="minorHAnsi" w:hAnsiTheme="minorHAnsi" w:cs="Arial"/>
                <w:noProof/>
                <w:webHidden/>
              </w:rPr>
              <w:tab/>
            </w:r>
            <w:r w:rsidRPr="00706DEE">
              <w:rPr>
                <w:rFonts w:asciiTheme="minorHAnsi" w:hAnsiTheme="minorHAnsi" w:cs="Arial"/>
                <w:noProof/>
                <w:webHidden/>
              </w:rPr>
              <w:fldChar w:fldCharType="begin"/>
            </w:r>
            <w:r w:rsidRPr="00706DEE">
              <w:rPr>
                <w:rFonts w:asciiTheme="minorHAnsi" w:hAnsiTheme="minorHAnsi" w:cs="Arial"/>
                <w:noProof/>
                <w:webHidden/>
              </w:rPr>
              <w:instrText xml:space="preserve"> PAGEREF _Toc231204321 \h </w:instrText>
            </w:r>
            <w:r w:rsidRPr="00706DEE">
              <w:rPr>
                <w:rFonts w:asciiTheme="minorHAnsi" w:hAnsiTheme="minorHAnsi" w:cs="Arial"/>
                <w:noProof/>
                <w:webHidden/>
              </w:rPr>
            </w:r>
            <w:r w:rsidRPr="00706DEE">
              <w:rPr>
                <w:rFonts w:asciiTheme="minorHAnsi" w:hAnsiTheme="minorHAnsi" w:cs="Arial"/>
                <w:noProof/>
                <w:webHidden/>
              </w:rPr>
              <w:fldChar w:fldCharType="separate"/>
            </w:r>
            <w:r w:rsidR="00BF57DC">
              <w:rPr>
                <w:rFonts w:asciiTheme="minorHAnsi" w:hAnsiTheme="minorHAnsi" w:cs="Arial"/>
                <w:noProof/>
                <w:webHidden/>
              </w:rPr>
              <w:t>7</w:t>
            </w:r>
            <w:r w:rsidRPr="00706DEE">
              <w:rPr>
                <w:rFonts w:asciiTheme="minorHAnsi" w:hAnsiTheme="minorHAnsi" w:cs="Arial"/>
                <w:noProof/>
                <w:webHidden/>
              </w:rPr>
              <w:fldChar w:fldCharType="end"/>
            </w:r>
          </w:hyperlink>
        </w:p>
        <w:p w14:paraId="0ED41550" w14:textId="09B89765" w:rsidR="00F12980" w:rsidRPr="00706DEE" w:rsidRDefault="00F12980">
          <w:pPr>
            <w:pStyle w:val="TOC2"/>
            <w:tabs>
              <w:tab w:val="right" w:leader="dot" w:pos="9350"/>
            </w:tabs>
            <w:rPr>
              <w:rFonts w:asciiTheme="minorHAnsi" w:hAnsiTheme="minorHAnsi" w:cs="Arial"/>
              <w:noProof/>
            </w:rPr>
          </w:pPr>
          <w:hyperlink w:anchor="_Toc231204322" w:history="1">
            <w:r w:rsidRPr="00706DEE">
              <w:rPr>
                <w:rStyle w:val="Hyperlink"/>
                <w:rFonts w:asciiTheme="minorHAnsi" w:hAnsiTheme="minorHAnsi" w:cs="Arial"/>
                <w:noProof/>
              </w:rPr>
              <w:t>Section 8. Interoperability.</w:t>
            </w:r>
            <w:r w:rsidRPr="00706DEE">
              <w:rPr>
                <w:rFonts w:asciiTheme="minorHAnsi" w:hAnsiTheme="minorHAnsi" w:cs="Arial"/>
                <w:noProof/>
                <w:webHidden/>
              </w:rPr>
              <w:tab/>
            </w:r>
            <w:r w:rsidRPr="00706DEE">
              <w:rPr>
                <w:rFonts w:asciiTheme="minorHAnsi" w:hAnsiTheme="minorHAnsi" w:cs="Arial"/>
                <w:noProof/>
                <w:webHidden/>
              </w:rPr>
              <w:fldChar w:fldCharType="begin"/>
            </w:r>
            <w:r w:rsidRPr="00706DEE">
              <w:rPr>
                <w:rFonts w:asciiTheme="minorHAnsi" w:hAnsiTheme="minorHAnsi" w:cs="Arial"/>
                <w:noProof/>
                <w:webHidden/>
              </w:rPr>
              <w:instrText xml:space="preserve"> PAGEREF _Toc231204322 \h </w:instrText>
            </w:r>
            <w:r w:rsidRPr="00706DEE">
              <w:rPr>
                <w:rFonts w:asciiTheme="minorHAnsi" w:hAnsiTheme="minorHAnsi" w:cs="Arial"/>
                <w:noProof/>
                <w:webHidden/>
              </w:rPr>
            </w:r>
            <w:r w:rsidRPr="00706DEE">
              <w:rPr>
                <w:rFonts w:asciiTheme="minorHAnsi" w:hAnsiTheme="minorHAnsi" w:cs="Arial"/>
                <w:noProof/>
                <w:webHidden/>
              </w:rPr>
              <w:fldChar w:fldCharType="separate"/>
            </w:r>
            <w:r w:rsidR="00BF57DC">
              <w:rPr>
                <w:rFonts w:asciiTheme="minorHAnsi" w:hAnsiTheme="minorHAnsi" w:cs="Arial"/>
                <w:noProof/>
                <w:webHidden/>
              </w:rPr>
              <w:t>9</w:t>
            </w:r>
            <w:r w:rsidRPr="00706DEE">
              <w:rPr>
                <w:rFonts w:asciiTheme="minorHAnsi" w:hAnsiTheme="minorHAnsi" w:cs="Arial"/>
                <w:noProof/>
                <w:webHidden/>
              </w:rPr>
              <w:fldChar w:fldCharType="end"/>
            </w:r>
          </w:hyperlink>
        </w:p>
        <w:p w14:paraId="79424B77" w14:textId="5A7EC2FD" w:rsidR="00F12980" w:rsidRPr="00706DEE" w:rsidRDefault="00F12980">
          <w:pPr>
            <w:pStyle w:val="TOC2"/>
            <w:tabs>
              <w:tab w:val="right" w:leader="dot" w:pos="9350"/>
            </w:tabs>
            <w:rPr>
              <w:rFonts w:asciiTheme="minorHAnsi" w:hAnsiTheme="minorHAnsi" w:cs="Arial"/>
              <w:noProof/>
            </w:rPr>
          </w:pPr>
          <w:hyperlink w:anchor="_Toc231204323" w:history="1">
            <w:r w:rsidRPr="00706DEE">
              <w:rPr>
                <w:rStyle w:val="Hyperlink"/>
                <w:rFonts w:asciiTheme="minorHAnsi" w:hAnsiTheme="minorHAnsi" w:cs="Arial"/>
                <w:noProof/>
              </w:rPr>
              <w:t>Section 9. Unlawful Acts and Penalties.</w:t>
            </w:r>
            <w:r w:rsidRPr="00706DEE">
              <w:rPr>
                <w:rFonts w:asciiTheme="minorHAnsi" w:hAnsiTheme="minorHAnsi" w:cs="Arial"/>
                <w:noProof/>
                <w:webHidden/>
              </w:rPr>
              <w:tab/>
            </w:r>
            <w:r w:rsidRPr="00706DEE">
              <w:rPr>
                <w:rFonts w:asciiTheme="minorHAnsi" w:hAnsiTheme="minorHAnsi" w:cs="Arial"/>
                <w:noProof/>
                <w:webHidden/>
              </w:rPr>
              <w:fldChar w:fldCharType="begin"/>
            </w:r>
            <w:r w:rsidRPr="00706DEE">
              <w:rPr>
                <w:rFonts w:asciiTheme="minorHAnsi" w:hAnsiTheme="minorHAnsi" w:cs="Arial"/>
                <w:noProof/>
                <w:webHidden/>
              </w:rPr>
              <w:instrText xml:space="preserve"> PAGEREF _Toc231204323 \h </w:instrText>
            </w:r>
            <w:r w:rsidRPr="00706DEE">
              <w:rPr>
                <w:rFonts w:asciiTheme="minorHAnsi" w:hAnsiTheme="minorHAnsi" w:cs="Arial"/>
                <w:noProof/>
                <w:webHidden/>
              </w:rPr>
            </w:r>
            <w:r w:rsidRPr="00706DEE">
              <w:rPr>
                <w:rFonts w:asciiTheme="minorHAnsi" w:hAnsiTheme="minorHAnsi" w:cs="Arial"/>
                <w:noProof/>
                <w:webHidden/>
              </w:rPr>
              <w:fldChar w:fldCharType="separate"/>
            </w:r>
            <w:r w:rsidR="00BF57DC">
              <w:rPr>
                <w:rFonts w:asciiTheme="minorHAnsi" w:hAnsiTheme="minorHAnsi" w:cs="Arial"/>
                <w:noProof/>
                <w:webHidden/>
              </w:rPr>
              <w:t>9</w:t>
            </w:r>
            <w:r w:rsidRPr="00706DEE">
              <w:rPr>
                <w:rFonts w:asciiTheme="minorHAnsi" w:hAnsiTheme="minorHAnsi" w:cs="Arial"/>
                <w:noProof/>
                <w:webHidden/>
              </w:rPr>
              <w:fldChar w:fldCharType="end"/>
            </w:r>
          </w:hyperlink>
        </w:p>
        <w:p w14:paraId="7F561747" w14:textId="769EB7A6" w:rsidR="00F12980" w:rsidRPr="00706DEE" w:rsidRDefault="00F12980">
          <w:pPr>
            <w:pStyle w:val="TOC2"/>
            <w:tabs>
              <w:tab w:val="right" w:leader="dot" w:pos="9350"/>
            </w:tabs>
            <w:rPr>
              <w:rFonts w:asciiTheme="minorHAnsi" w:hAnsiTheme="minorHAnsi" w:cs="Arial"/>
              <w:noProof/>
            </w:rPr>
          </w:pPr>
          <w:hyperlink w:anchor="_Toc231204324" w:history="1">
            <w:r w:rsidRPr="00706DEE">
              <w:rPr>
                <w:rStyle w:val="Hyperlink"/>
                <w:rFonts w:asciiTheme="minorHAnsi" w:hAnsiTheme="minorHAnsi" w:cs="Arial"/>
                <w:noProof/>
              </w:rPr>
              <w:t>Section 10. Evaluation, Data Analysis, and Reporting.</w:t>
            </w:r>
            <w:r w:rsidRPr="00706DEE">
              <w:rPr>
                <w:rFonts w:asciiTheme="minorHAnsi" w:hAnsiTheme="minorHAnsi" w:cs="Arial"/>
                <w:noProof/>
                <w:webHidden/>
              </w:rPr>
              <w:tab/>
            </w:r>
            <w:r w:rsidRPr="00706DEE">
              <w:rPr>
                <w:rFonts w:asciiTheme="minorHAnsi" w:hAnsiTheme="minorHAnsi" w:cs="Arial"/>
                <w:noProof/>
                <w:webHidden/>
              </w:rPr>
              <w:fldChar w:fldCharType="begin"/>
            </w:r>
            <w:r w:rsidRPr="00706DEE">
              <w:rPr>
                <w:rFonts w:asciiTheme="minorHAnsi" w:hAnsiTheme="minorHAnsi" w:cs="Arial"/>
                <w:noProof/>
                <w:webHidden/>
              </w:rPr>
              <w:instrText xml:space="preserve"> PAGEREF _Toc231204324 \h </w:instrText>
            </w:r>
            <w:r w:rsidRPr="00706DEE">
              <w:rPr>
                <w:rFonts w:asciiTheme="minorHAnsi" w:hAnsiTheme="minorHAnsi" w:cs="Arial"/>
                <w:noProof/>
                <w:webHidden/>
              </w:rPr>
            </w:r>
            <w:r w:rsidRPr="00706DEE">
              <w:rPr>
                <w:rFonts w:asciiTheme="minorHAnsi" w:hAnsiTheme="minorHAnsi" w:cs="Arial"/>
                <w:noProof/>
                <w:webHidden/>
              </w:rPr>
              <w:fldChar w:fldCharType="separate"/>
            </w:r>
            <w:r w:rsidR="00BF57DC">
              <w:rPr>
                <w:rFonts w:asciiTheme="minorHAnsi" w:hAnsiTheme="minorHAnsi" w:cs="Arial"/>
                <w:noProof/>
                <w:webHidden/>
              </w:rPr>
              <w:t>9</w:t>
            </w:r>
            <w:r w:rsidRPr="00706DEE">
              <w:rPr>
                <w:rFonts w:asciiTheme="minorHAnsi" w:hAnsiTheme="minorHAnsi" w:cs="Arial"/>
                <w:noProof/>
                <w:webHidden/>
              </w:rPr>
              <w:fldChar w:fldCharType="end"/>
            </w:r>
          </w:hyperlink>
        </w:p>
        <w:p w14:paraId="24C7F329" w14:textId="2B65396E" w:rsidR="00F12980" w:rsidRPr="00706DEE" w:rsidRDefault="00F12980">
          <w:pPr>
            <w:pStyle w:val="TOC2"/>
            <w:tabs>
              <w:tab w:val="right" w:leader="dot" w:pos="9350"/>
            </w:tabs>
            <w:rPr>
              <w:rFonts w:asciiTheme="minorHAnsi" w:hAnsiTheme="minorHAnsi" w:cs="Arial"/>
              <w:noProof/>
            </w:rPr>
          </w:pPr>
          <w:hyperlink w:anchor="_Toc231204325" w:history="1">
            <w:r w:rsidRPr="00706DEE">
              <w:rPr>
                <w:rStyle w:val="Hyperlink"/>
                <w:rFonts w:asciiTheme="minorHAnsi" w:hAnsiTheme="minorHAnsi" w:cs="Arial"/>
                <w:noProof/>
              </w:rPr>
              <w:t>Section 11. Rules.</w:t>
            </w:r>
            <w:r w:rsidRPr="00706DEE">
              <w:rPr>
                <w:rFonts w:asciiTheme="minorHAnsi" w:hAnsiTheme="minorHAnsi" w:cs="Arial"/>
                <w:noProof/>
                <w:webHidden/>
              </w:rPr>
              <w:tab/>
            </w:r>
            <w:r w:rsidRPr="00706DEE">
              <w:rPr>
                <w:rFonts w:asciiTheme="minorHAnsi" w:hAnsiTheme="minorHAnsi" w:cs="Arial"/>
                <w:noProof/>
                <w:webHidden/>
              </w:rPr>
              <w:fldChar w:fldCharType="begin"/>
            </w:r>
            <w:r w:rsidRPr="00706DEE">
              <w:rPr>
                <w:rFonts w:asciiTheme="minorHAnsi" w:hAnsiTheme="minorHAnsi" w:cs="Arial"/>
                <w:noProof/>
                <w:webHidden/>
              </w:rPr>
              <w:instrText xml:space="preserve"> PAGEREF _Toc231204325 \h </w:instrText>
            </w:r>
            <w:r w:rsidRPr="00706DEE">
              <w:rPr>
                <w:rFonts w:asciiTheme="minorHAnsi" w:hAnsiTheme="minorHAnsi" w:cs="Arial"/>
                <w:noProof/>
                <w:webHidden/>
              </w:rPr>
            </w:r>
            <w:r w:rsidRPr="00706DEE">
              <w:rPr>
                <w:rFonts w:asciiTheme="minorHAnsi" w:hAnsiTheme="minorHAnsi" w:cs="Arial"/>
                <w:noProof/>
                <w:webHidden/>
              </w:rPr>
              <w:fldChar w:fldCharType="separate"/>
            </w:r>
            <w:r w:rsidR="00BF57DC">
              <w:rPr>
                <w:rFonts w:asciiTheme="minorHAnsi" w:hAnsiTheme="minorHAnsi" w:cs="Arial"/>
                <w:noProof/>
                <w:webHidden/>
              </w:rPr>
              <w:t>10</w:t>
            </w:r>
            <w:r w:rsidRPr="00706DEE">
              <w:rPr>
                <w:rFonts w:asciiTheme="minorHAnsi" w:hAnsiTheme="minorHAnsi" w:cs="Arial"/>
                <w:noProof/>
                <w:webHidden/>
              </w:rPr>
              <w:fldChar w:fldCharType="end"/>
            </w:r>
          </w:hyperlink>
        </w:p>
        <w:p w14:paraId="25C822D2" w14:textId="25D2DE6B" w:rsidR="00F12980" w:rsidRPr="00706DEE" w:rsidRDefault="00F12980">
          <w:pPr>
            <w:pStyle w:val="TOC2"/>
            <w:tabs>
              <w:tab w:val="right" w:leader="dot" w:pos="9350"/>
            </w:tabs>
            <w:rPr>
              <w:rFonts w:asciiTheme="minorHAnsi" w:hAnsiTheme="minorHAnsi" w:cs="Arial"/>
              <w:noProof/>
            </w:rPr>
          </w:pPr>
          <w:hyperlink w:anchor="_Toc231204326" w:history="1">
            <w:r w:rsidRPr="00706DEE">
              <w:rPr>
                <w:rStyle w:val="Hyperlink"/>
                <w:rFonts w:asciiTheme="minorHAnsi" w:hAnsiTheme="minorHAnsi" w:cs="Arial"/>
                <w:noProof/>
              </w:rPr>
              <w:t>Section 12. Severability.</w:t>
            </w:r>
            <w:r w:rsidRPr="00706DEE">
              <w:rPr>
                <w:rFonts w:asciiTheme="minorHAnsi" w:hAnsiTheme="minorHAnsi" w:cs="Arial"/>
                <w:noProof/>
                <w:webHidden/>
              </w:rPr>
              <w:tab/>
            </w:r>
            <w:r w:rsidRPr="00706DEE">
              <w:rPr>
                <w:rFonts w:asciiTheme="minorHAnsi" w:hAnsiTheme="minorHAnsi" w:cs="Arial"/>
                <w:noProof/>
                <w:webHidden/>
              </w:rPr>
              <w:fldChar w:fldCharType="begin"/>
            </w:r>
            <w:r w:rsidRPr="00706DEE">
              <w:rPr>
                <w:rFonts w:asciiTheme="minorHAnsi" w:hAnsiTheme="minorHAnsi" w:cs="Arial"/>
                <w:noProof/>
                <w:webHidden/>
              </w:rPr>
              <w:instrText xml:space="preserve"> PAGEREF _Toc231204326 \h </w:instrText>
            </w:r>
            <w:r w:rsidRPr="00706DEE">
              <w:rPr>
                <w:rFonts w:asciiTheme="minorHAnsi" w:hAnsiTheme="minorHAnsi" w:cs="Arial"/>
                <w:noProof/>
                <w:webHidden/>
              </w:rPr>
            </w:r>
            <w:r w:rsidRPr="00706DEE">
              <w:rPr>
                <w:rFonts w:asciiTheme="minorHAnsi" w:hAnsiTheme="minorHAnsi" w:cs="Arial"/>
                <w:noProof/>
                <w:webHidden/>
              </w:rPr>
              <w:fldChar w:fldCharType="separate"/>
            </w:r>
            <w:r w:rsidR="00BF57DC">
              <w:rPr>
                <w:rFonts w:asciiTheme="minorHAnsi" w:hAnsiTheme="minorHAnsi" w:cs="Arial"/>
                <w:noProof/>
                <w:webHidden/>
              </w:rPr>
              <w:t>10</w:t>
            </w:r>
            <w:r w:rsidRPr="00706DEE">
              <w:rPr>
                <w:rFonts w:asciiTheme="minorHAnsi" w:hAnsiTheme="minorHAnsi" w:cs="Arial"/>
                <w:noProof/>
                <w:webHidden/>
              </w:rPr>
              <w:fldChar w:fldCharType="end"/>
            </w:r>
          </w:hyperlink>
        </w:p>
        <w:p w14:paraId="09EC8B3D" w14:textId="6F54C2CD" w:rsidR="00F12980" w:rsidRPr="00706DEE" w:rsidRDefault="00F12980">
          <w:pPr>
            <w:pStyle w:val="TOC2"/>
            <w:tabs>
              <w:tab w:val="right" w:leader="dot" w:pos="9350"/>
            </w:tabs>
            <w:rPr>
              <w:rFonts w:asciiTheme="minorHAnsi" w:hAnsiTheme="minorHAnsi" w:cs="Arial"/>
              <w:noProof/>
            </w:rPr>
          </w:pPr>
          <w:hyperlink w:anchor="_Toc231204327" w:history="1">
            <w:r w:rsidRPr="00706DEE">
              <w:rPr>
                <w:rStyle w:val="Hyperlink"/>
                <w:rFonts w:asciiTheme="minorHAnsi" w:hAnsiTheme="minorHAnsi" w:cs="Arial"/>
                <w:noProof/>
              </w:rPr>
              <w:t>Section 13. Effective Date.</w:t>
            </w:r>
            <w:r w:rsidRPr="00706DEE">
              <w:rPr>
                <w:rFonts w:asciiTheme="minorHAnsi" w:hAnsiTheme="minorHAnsi" w:cs="Arial"/>
                <w:noProof/>
                <w:webHidden/>
              </w:rPr>
              <w:tab/>
            </w:r>
            <w:r w:rsidRPr="00706DEE">
              <w:rPr>
                <w:rFonts w:asciiTheme="minorHAnsi" w:hAnsiTheme="minorHAnsi" w:cs="Arial"/>
                <w:noProof/>
                <w:webHidden/>
              </w:rPr>
              <w:fldChar w:fldCharType="begin"/>
            </w:r>
            <w:r w:rsidRPr="00706DEE">
              <w:rPr>
                <w:rFonts w:asciiTheme="minorHAnsi" w:hAnsiTheme="minorHAnsi" w:cs="Arial"/>
                <w:noProof/>
                <w:webHidden/>
              </w:rPr>
              <w:instrText xml:space="preserve"> PAGEREF _Toc231204327 \h </w:instrText>
            </w:r>
            <w:r w:rsidRPr="00706DEE">
              <w:rPr>
                <w:rFonts w:asciiTheme="minorHAnsi" w:hAnsiTheme="minorHAnsi" w:cs="Arial"/>
                <w:noProof/>
                <w:webHidden/>
              </w:rPr>
            </w:r>
            <w:r w:rsidRPr="00706DEE">
              <w:rPr>
                <w:rFonts w:asciiTheme="minorHAnsi" w:hAnsiTheme="minorHAnsi" w:cs="Arial"/>
                <w:noProof/>
                <w:webHidden/>
              </w:rPr>
              <w:fldChar w:fldCharType="separate"/>
            </w:r>
            <w:r w:rsidR="00BF57DC">
              <w:rPr>
                <w:rFonts w:asciiTheme="minorHAnsi" w:hAnsiTheme="minorHAnsi" w:cs="Arial"/>
                <w:noProof/>
                <w:webHidden/>
              </w:rPr>
              <w:t>10</w:t>
            </w:r>
            <w:r w:rsidRPr="00706DEE">
              <w:rPr>
                <w:rFonts w:asciiTheme="minorHAnsi" w:hAnsiTheme="minorHAnsi" w:cs="Arial"/>
                <w:noProof/>
                <w:webHidden/>
              </w:rPr>
              <w:fldChar w:fldCharType="end"/>
            </w:r>
          </w:hyperlink>
        </w:p>
        <w:p w14:paraId="236BE850" w14:textId="02409FE3" w:rsidR="00F12980" w:rsidRDefault="00F12980">
          <w:r w:rsidRPr="00F12980">
            <w:rPr>
              <w:rFonts w:ascii="Arial" w:hAnsi="Arial" w:cs="Arial"/>
              <w:b/>
              <w:bCs/>
              <w:noProof/>
            </w:rPr>
            <w:fldChar w:fldCharType="end"/>
          </w:r>
        </w:p>
      </w:sdtContent>
    </w:sdt>
    <w:p w14:paraId="774A9A44" w14:textId="40B3EB2D" w:rsidR="00F12980" w:rsidRDefault="00F12980">
      <w:pPr>
        <w:spacing w:after="160" w:line="278" w:lineRule="auto"/>
      </w:pPr>
      <w:r>
        <w:br w:type="page"/>
      </w:r>
    </w:p>
    <w:p w14:paraId="47A80E8E" w14:textId="77777777" w:rsidR="00E625CA" w:rsidRDefault="00E625CA" w:rsidP="00E625CA"/>
    <w:p w14:paraId="39273BE0" w14:textId="77777777" w:rsidR="007E1040" w:rsidRPr="00514524" w:rsidRDefault="007E1040" w:rsidP="00A36E57">
      <w:pPr>
        <w:pStyle w:val="Heading1"/>
        <w:jc w:val="center"/>
        <w:rPr>
          <w:color w:val="auto"/>
        </w:rPr>
      </w:pPr>
      <w:bookmarkStart w:id="1" w:name="_Toc231204314"/>
      <w:r w:rsidRPr="00514524">
        <w:rPr>
          <w:color w:val="auto"/>
        </w:rPr>
        <w:t>Model Prescription Monitoring Program Act</w:t>
      </w:r>
      <w:bookmarkEnd w:id="1"/>
    </w:p>
    <w:p w14:paraId="7807DB6F" w14:textId="77777777" w:rsidR="003475C2" w:rsidRPr="00514524" w:rsidRDefault="003475C2" w:rsidP="003475C2"/>
    <w:p w14:paraId="607A3BB7" w14:textId="77777777" w:rsidR="003475C2" w:rsidRPr="00514524" w:rsidRDefault="003475C2" w:rsidP="00A36E57">
      <w:pPr>
        <w:pStyle w:val="Heading2"/>
        <w:rPr>
          <w:color w:val="auto"/>
        </w:rPr>
      </w:pPr>
      <w:bookmarkStart w:id="2" w:name="_Toc203731803"/>
      <w:bookmarkStart w:id="3" w:name="_Toc231204315"/>
      <w:r w:rsidRPr="00514524">
        <w:rPr>
          <w:color w:val="auto"/>
        </w:rPr>
        <w:t>Section 1. Short Title.</w:t>
      </w:r>
      <w:bookmarkEnd w:id="2"/>
      <w:bookmarkEnd w:id="3"/>
    </w:p>
    <w:p w14:paraId="4C51C833" w14:textId="77777777" w:rsidR="003475C2" w:rsidRPr="00BF57DC" w:rsidRDefault="003475C2" w:rsidP="003475C2">
      <w:pPr>
        <w:pStyle w:val="BodyText"/>
        <w:spacing w:after="0"/>
        <w:rPr>
          <w:rFonts w:asciiTheme="minorHAnsi" w:hAnsiTheme="minorHAnsi"/>
          <w:sz w:val="24"/>
          <w:szCs w:val="24"/>
        </w:rPr>
      </w:pPr>
      <w:r w:rsidRPr="00BF57DC">
        <w:rPr>
          <w:rFonts w:asciiTheme="minorHAnsi" w:hAnsiTheme="minorHAnsi"/>
          <w:sz w:val="24"/>
          <w:szCs w:val="24"/>
        </w:rPr>
        <w:t>This Act shall be known and may be cited as the Model Prescription Monitoring Program Act.</w:t>
      </w:r>
    </w:p>
    <w:p w14:paraId="787A3BDE" w14:textId="77777777" w:rsidR="003475C2" w:rsidRPr="00BF57DC" w:rsidRDefault="003475C2" w:rsidP="003475C2">
      <w:pPr>
        <w:pStyle w:val="BodyText"/>
        <w:spacing w:before="0" w:after="0"/>
        <w:rPr>
          <w:rFonts w:ascii="Aptos" w:hAnsi="Aptos"/>
          <w:sz w:val="24"/>
        </w:rPr>
      </w:pPr>
    </w:p>
    <w:p w14:paraId="0457B0B5" w14:textId="77777777" w:rsidR="003475C2" w:rsidRPr="00514524" w:rsidRDefault="003475C2" w:rsidP="00A36E57">
      <w:pPr>
        <w:pStyle w:val="Heading2"/>
        <w:rPr>
          <w:color w:val="auto"/>
        </w:rPr>
      </w:pPr>
      <w:bookmarkStart w:id="4" w:name="_Toc203731804"/>
      <w:bookmarkStart w:id="5" w:name="_Toc231204316"/>
      <w:r w:rsidRPr="00514524">
        <w:rPr>
          <w:color w:val="auto"/>
        </w:rPr>
        <w:t>Section 2. Legislative Findings.</w:t>
      </w:r>
      <w:bookmarkEnd w:id="4"/>
      <w:bookmarkEnd w:id="5"/>
    </w:p>
    <w:p w14:paraId="3322C960" w14:textId="0C12CB03" w:rsidR="003475C2" w:rsidRPr="00BF57DC" w:rsidRDefault="00882A72" w:rsidP="003475C2">
      <w:pPr>
        <w:pStyle w:val="BodyText"/>
        <w:spacing w:before="0" w:after="0"/>
        <w:rPr>
          <w:rFonts w:asciiTheme="minorHAnsi" w:hAnsiTheme="minorHAnsi"/>
          <w:sz w:val="24"/>
          <w:szCs w:val="24"/>
        </w:rPr>
      </w:pPr>
      <w:r>
        <w:rPr>
          <w:rFonts w:asciiTheme="minorHAnsi" w:hAnsiTheme="minorHAnsi"/>
          <w:sz w:val="24"/>
          <w:szCs w:val="24"/>
        </w:rPr>
        <w:t>[</w:t>
      </w:r>
      <w:r w:rsidR="003475C2" w:rsidRPr="00BF57DC">
        <w:rPr>
          <w:rFonts w:asciiTheme="minorHAnsi" w:hAnsiTheme="minorHAnsi"/>
          <w:sz w:val="24"/>
          <w:szCs w:val="24"/>
        </w:rPr>
        <w:t>Insert state-appropriate mission/purposes.</w:t>
      </w:r>
      <w:r>
        <w:rPr>
          <w:rFonts w:asciiTheme="minorHAnsi" w:hAnsiTheme="minorHAnsi"/>
          <w:sz w:val="24"/>
          <w:szCs w:val="24"/>
        </w:rPr>
        <w:t>]</w:t>
      </w:r>
    </w:p>
    <w:p w14:paraId="58943580" w14:textId="77777777" w:rsidR="003475C2" w:rsidRPr="00084B00" w:rsidRDefault="003475C2" w:rsidP="003475C2"/>
    <w:p w14:paraId="48D5503B" w14:textId="77777777" w:rsidR="003475C2" w:rsidRPr="00514524" w:rsidRDefault="003475C2" w:rsidP="00A36E57">
      <w:pPr>
        <w:pStyle w:val="Heading2"/>
        <w:rPr>
          <w:color w:val="auto"/>
        </w:rPr>
      </w:pPr>
      <w:bookmarkStart w:id="6" w:name="_Toc203731805"/>
      <w:bookmarkStart w:id="7" w:name="_Toc231204317"/>
      <w:r w:rsidRPr="00514524">
        <w:rPr>
          <w:color w:val="auto"/>
        </w:rPr>
        <w:t>Section 3. Purpose.</w:t>
      </w:r>
      <w:bookmarkEnd w:id="6"/>
      <w:bookmarkEnd w:id="7"/>
    </w:p>
    <w:p w14:paraId="3A73D461" w14:textId="646E345C" w:rsidR="003475C2" w:rsidRPr="00BF57DC" w:rsidRDefault="00882A72" w:rsidP="003475C2">
      <w:pPr>
        <w:pStyle w:val="BodyText"/>
        <w:rPr>
          <w:rFonts w:ascii="Aptos" w:hAnsi="Aptos"/>
          <w:sz w:val="24"/>
        </w:rPr>
      </w:pPr>
      <w:r>
        <w:rPr>
          <w:rFonts w:ascii="Aptos" w:hAnsi="Aptos"/>
          <w:sz w:val="24"/>
        </w:rPr>
        <w:t>[</w:t>
      </w:r>
      <w:r w:rsidR="003475C2" w:rsidRPr="00BF57DC">
        <w:rPr>
          <w:rFonts w:ascii="Aptos" w:hAnsi="Aptos"/>
          <w:sz w:val="24"/>
        </w:rPr>
        <w:t>Insert state-appropriate mission/purposes.</w:t>
      </w:r>
      <w:r>
        <w:rPr>
          <w:rFonts w:ascii="Aptos" w:hAnsi="Aptos"/>
          <w:sz w:val="24"/>
        </w:rPr>
        <w:t>]</w:t>
      </w:r>
    </w:p>
    <w:p w14:paraId="08A76B21" w14:textId="77777777" w:rsidR="003475C2" w:rsidRPr="00084B00" w:rsidRDefault="003475C2" w:rsidP="003475C2"/>
    <w:p w14:paraId="19C574F5" w14:textId="77777777" w:rsidR="003475C2" w:rsidRPr="00514524" w:rsidRDefault="003475C2" w:rsidP="00A36E57">
      <w:pPr>
        <w:pStyle w:val="Heading2"/>
        <w:rPr>
          <w:color w:val="auto"/>
        </w:rPr>
      </w:pPr>
      <w:bookmarkStart w:id="8" w:name="_Toc203731806"/>
      <w:bookmarkStart w:id="9" w:name="_Toc231204318"/>
      <w:r w:rsidRPr="00514524">
        <w:rPr>
          <w:color w:val="auto"/>
        </w:rPr>
        <w:t>Section 4. Definitions.</w:t>
      </w:r>
      <w:bookmarkEnd w:id="8"/>
      <w:bookmarkEnd w:id="9"/>
    </w:p>
    <w:p w14:paraId="472495AC" w14:textId="77777777" w:rsidR="003475C2" w:rsidRPr="00BF57DC" w:rsidRDefault="003475C2" w:rsidP="003475C2">
      <w:pPr>
        <w:rPr>
          <w:rFonts w:ascii="Aptos" w:hAnsi="Aptos" w:cs="Arial"/>
          <w:szCs w:val="22"/>
        </w:rPr>
      </w:pPr>
      <w:r w:rsidRPr="00BF57DC">
        <w:rPr>
          <w:rFonts w:ascii="Aptos" w:hAnsi="Aptos" w:cs="Arial"/>
          <w:szCs w:val="22"/>
        </w:rPr>
        <w:t>For the purposes of this Act:</w:t>
      </w:r>
    </w:p>
    <w:p w14:paraId="618EC9F0" w14:textId="453766AC" w:rsidR="003475C2" w:rsidRPr="00BF57DC" w:rsidRDefault="003475C2" w:rsidP="003475C2">
      <w:pPr>
        <w:pStyle w:val="ListParagraph"/>
        <w:numPr>
          <w:ilvl w:val="0"/>
          <w:numId w:val="2"/>
        </w:numPr>
        <w:rPr>
          <w:rFonts w:ascii="Aptos" w:hAnsi="Aptos" w:cs="Arial"/>
          <w:szCs w:val="22"/>
        </w:rPr>
      </w:pPr>
      <w:r w:rsidRPr="00BF57DC">
        <w:rPr>
          <w:rFonts w:ascii="Aptos" w:hAnsi="Aptos" w:cs="Arial"/>
          <w:szCs w:val="22"/>
        </w:rPr>
        <w:t>“Dispenser” means a person authorized in this state to dispense to the ultimate user a substance monitored by the prescription monitoring program</w:t>
      </w:r>
      <w:r w:rsidR="009E45E6">
        <w:rPr>
          <w:rFonts w:ascii="Aptos" w:hAnsi="Aptos" w:cs="Arial"/>
          <w:szCs w:val="22"/>
        </w:rPr>
        <w:t xml:space="preserve"> (PMP)</w:t>
      </w:r>
      <w:r w:rsidRPr="00BF57DC">
        <w:rPr>
          <w:rFonts w:ascii="Aptos" w:hAnsi="Aptos" w:cs="Arial"/>
          <w:szCs w:val="22"/>
        </w:rPr>
        <w:t xml:space="preserve"> but does not include a licensed hospital or institutional facility pharmacy that dispenses such substances for the purposes of inpatient care.</w:t>
      </w:r>
      <w:r w:rsidRPr="00BF57DC">
        <w:rPr>
          <w:rStyle w:val="referenceChar"/>
          <w:rFonts w:ascii="Aptos" w:hAnsi="Aptos" w:cs="Arial"/>
          <w:sz w:val="24"/>
          <w:szCs w:val="22"/>
        </w:rPr>
        <w:footnoteReference w:id="1"/>
      </w:r>
      <w:r w:rsidRPr="00BF57DC">
        <w:rPr>
          <w:rFonts w:ascii="Aptos" w:hAnsi="Aptos" w:cs="Arial"/>
          <w:szCs w:val="22"/>
        </w:rPr>
        <w:t xml:space="preserve"> </w:t>
      </w:r>
    </w:p>
    <w:p w14:paraId="3DE5EFF4" w14:textId="21522779" w:rsidR="003475C2" w:rsidRPr="00BF57DC" w:rsidRDefault="003475C2" w:rsidP="003475C2">
      <w:pPr>
        <w:pStyle w:val="ListParagraph"/>
        <w:numPr>
          <w:ilvl w:val="0"/>
          <w:numId w:val="2"/>
        </w:numPr>
        <w:rPr>
          <w:rFonts w:ascii="Aptos" w:hAnsi="Aptos" w:cs="Arial"/>
          <w:szCs w:val="22"/>
        </w:rPr>
      </w:pPr>
      <w:r w:rsidRPr="00BF57DC">
        <w:rPr>
          <w:rFonts w:ascii="Aptos" w:hAnsi="Aptos" w:cs="Arial"/>
          <w:szCs w:val="22"/>
        </w:rPr>
        <w:t xml:space="preserve">“Drug of concern” means any prescription or </w:t>
      </w:r>
      <w:r w:rsidR="00741222">
        <w:rPr>
          <w:rFonts w:ascii="Aptos" w:hAnsi="Aptos" w:cs="Arial"/>
          <w:szCs w:val="22"/>
        </w:rPr>
        <w:t>over-the-counter</w:t>
      </w:r>
      <w:r w:rsidRPr="00BF57DC">
        <w:rPr>
          <w:rFonts w:ascii="Aptos" w:hAnsi="Aptos" w:cs="Arial"/>
          <w:szCs w:val="22"/>
        </w:rPr>
        <w:t xml:space="preserve"> drug </w:t>
      </w:r>
      <w:r w:rsidR="00741222">
        <w:rPr>
          <w:rFonts w:ascii="Aptos" w:hAnsi="Aptos" w:cs="Arial"/>
          <w:szCs w:val="22"/>
        </w:rPr>
        <w:t>deemed by the state to demonstrate a potential for abuse and is not currently scheduled as a controlled substance by state or federal law.</w:t>
      </w:r>
      <w:r w:rsidRPr="00BF57DC" w:rsidDel="00882701">
        <w:rPr>
          <w:rStyle w:val="referenceChar"/>
          <w:rFonts w:ascii="Aptos" w:hAnsi="Aptos" w:cs="Arial"/>
          <w:sz w:val="24"/>
          <w:szCs w:val="22"/>
        </w:rPr>
        <w:t xml:space="preserve"> </w:t>
      </w:r>
    </w:p>
    <w:p w14:paraId="39332F78" w14:textId="6716B01A" w:rsidR="003475C2" w:rsidRPr="00BF57DC" w:rsidRDefault="003475C2" w:rsidP="003475C2">
      <w:pPr>
        <w:pStyle w:val="ListParagraph"/>
        <w:numPr>
          <w:ilvl w:val="0"/>
          <w:numId w:val="2"/>
        </w:numPr>
        <w:rPr>
          <w:rFonts w:ascii="Aptos" w:hAnsi="Aptos" w:cs="Arial"/>
          <w:szCs w:val="22"/>
        </w:rPr>
      </w:pPr>
      <w:r w:rsidRPr="00BF57DC">
        <w:rPr>
          <w:rFonts w:ascii="Aptos" w:hAnsi="Aptos" w:cs="Arial"/>
          <w:szCs w:val="22"/>
        </w:rPr>
        <w:t>“Electronic health information systems” means an electronic data intermediary, gateway, or hub that facilitates secure delivery of electronic health information to practitioners or dispensers, including</w:t>
      </w:r>
      <w:r w:rsidR="00AA621D">
        <w:rPr>
          <w:rFonts w:ascii="Aptos" w:hAnsi="Aptos" w:cs="Arial"/>
          <w:szCs w:val="22"/>
        </w:rPr>
        <w:t xml:space="preserve"> the following</w:t>
      </w:r>
      <w:r w:rsidRPr="00BF57DC">
        <w:rPr>
          <w:rFonts w:ascii="Aptos" w:hAnsi="Aptos" w:cs="Arial"/>
          <w:szCs w:val="22"/>
        </w:rPr>
        <w:t>:</w:t>
      </w:r>
    </w:p>
    <w:p w14:paraId="7BB0E189" w14:textId="77777777" w:rsidR="003475C2" w:rsidRPr="00BF57DC" w:rsidRDefault="003475C2" w:rsidP="003475C2">
      <w:pPr>
        <w:pStyle w:val="ListParagraph"/>
        <w:numPr>
          <w:ilvl w:val="1"/>
          <w:numId w:val="2"/>
        </w:numPr>
        <w:rPr>
          <w:rFonts w:ascii="Aptos" w:hAnsi="Aptos" w:cs="Arial"/>
          <w:szCs w:val="22"/>
        </w:rPr>
      </w:pPr>
      <w:r w:rsidRPr="00BF57DC">
        <w:rPr>
          <w:rFonts w:ascii="Aptos" w:hAnsi="Aptos" w:cs="Arial"/>
          <w:szCs w:val="22"/>
        </w:rPr>
        <w:t>health information exchanges;</w:t>
      </w:r>
    </w:p>
    <w:p w14:paraId="4BC947E5" w14:textId="77777777" w:rsidR="003475C2" w:rsidRPr="00BF57DC" w:rsidRDefault="003475C2" w:rsidP="003475C2">
      <w:pPr>
        <w:pStyle w:val="ListParagraph"/>
        <w:numPr>
          <w:ilvl w:val="1"/>
          <w:numId w:val="2"/>
        </w:numPr>
        <w:rPr>
          <w:rFonts w:ascii="Aptos" w:hAnsi="Aptos" w:cs="Arial"/>
          <w:szCs w:val="22"/>
        </w:rPr>
      </w:pPr>
      <w:r w:rsidRPr="00BF57DC">
        <w:rPr>
          <w:rFonts w:ascii="Aptos" w:hAnsi="Aptos" w:cs="Arial"/>
          <w:szCs w:val="22"/>
        </w:rPr>
        <w:t>health information networks;</w:t>
      </w:r>
    </w:p>
    <w:p w14:paraId="03D7F13D" w14:textId="77777777" w:rsidR="003475C2" w:rsidRPr="00BF57DC" w:rsidRDefault="003475C2" w:rsidP="003475C2">
      <w:pPr>
        <w:pStyle w:val="ListParagraph"/>
        <w:numPr>
          <w:ilvl w:val="1"/>
          <w:numId w:val="2"/>
        </w:numPr>
        <w:rPr>
          <w:rFonts w:ascii="Aptos" w:hAnsi="Aptos" w:cs="Arial"/>
          <w:szCs w:val="22"/>
        </w:rPr>
      </w:pPr>
      <w:r w:rsidRPr="00BF57DC">
        <w:rPr>
          <w:rFonts w:ascii="Aptos" w:hAnsi="Aptos" w:cs="Arial"/>
          <w:szCs w:val="22"/>
        </w:rPr>
        <w:t>pharmacy software systems;</w:t>
      </w:r>
    </w:p>
    <w:p w14:paraId="0E4E6ADC" w14:textId="77777777" w:rsidR="003475C2" w:rsidRPr="00BF57DC" w:rsidRDefault="003475C2" w:rsidP="003475C2">
      <w:pPr>
        <w:pStyle w:val="ListParagraph"/>
        <w:numPr>
          <w:ilvl w:val="1"/>
          <w:numId w:val="2"/>
        </w:numPr>
        <w:rPr>
          <w:rFonts w:ascii="Aptos" w:hAnsi="Aptos" w:cs="Arial"/>
          <w:szCs w:val="22"/>
        </w:rPr>
      </w:pPr>
      <w:r w:rsidRPr="00BF57DC">
        <w:rPr>
          <w:rFonts w:ascii="Aptos" w:hAnsi="Aptos" w:cs="Arial"/>
          <w:szCs w:val="22"/>
        </w:rPr>
        <w:t>electronic medical (health) record software applications; or</w:t>
      </w:r>
    </w:p>
    <w:p w14:paraId="71662826" w14:textId="77777777" w:rsidR="003475C2" w:rsidRPr="00BF57DC" w:rsidRDefault="003475C2" w:rsidP="003475C2">
      <w:pPr>
        <w:pStyle w:val="ListParagraph"/>
        <w:numPr>
          <w:ilvl w:val="1"/>
          <w:numId w:val="2"/>
        </w:numPr>
        <w:rPr>
          <w:rFonts w:ascii="Aptos" w:hAnsi="Aptos" w:cs="Arial"/>
          <w:szCs w:val="22"/>
        </w:rPr>
      </w:pPr>
      <w:r w:rsidRPr="00BF57DC">
        <w:rPr>
          <w:rFonts w:ascii="Aptos" w:hAnsi="Aptos" w:cs="Arial"/>
          <w:szCs w:val="22"/>
        </w:rPr>
        <w:t>electronic prescribing software applications.</w:t>
      </w:r>
    </w:p>
    <w:p w14:paraId="771F3CC7" w14:textId="43676296" w:rsidR="003475C2" w:rsidRPr="00BF57DC" w:rsidRDefault="003475C2" w:rsidP="003475C2">
      <w:pPr>
        <w:pStyle w:val="ListParagraph"/>
        <w:numPr>
          <w:ilvl w:val="0"/>
          <w:numId w:val="2"/>
        </w:numPr>
        <w:rPr>
          <w:rFonts w:ascii="Aptos" w:hAnsi="Aptos" w:cs="Arial"/>
          <w:szCs w:val="22"/>
        </w:rPr>
      </w:pPr>
      <w:r w:rsidRPr="00BF57DC">
        <w:rPr>
          <w:rFonts w:ascii="Aptos" w:hAnsi="Aptos" w:cs="Arial"/>
          <w:szCs w:val="22"/>
        </w:rPr>
        <w:t xml:space="preserve">“Interoperability” means the sharing of </w:t>
      </w:r>
      <w:r w:rsidR="008F79B0">
        <w:rPr>
          <w:rFonts w:ascii="Aptos" w:hAnsi="Aptos" w:cs="Arial"/>
          <w:szCs w:val="22"/>
        </w:rPr>
        <w:t>PMP</w:t>
      </w:r>
      <w:r w:rsidRPr="00BF57DC">
        <w:rPr>
          <w:rFonts w:ascii="Aptos" w:hAnsi="Aptos" w:cs="Arial"/>
          <w:szCs w:val="22"/>
        </w:rPr>
        <w:t xml:space="preserve"> information with another </w:t>
      </w:r>
      <w:r w:rsidR="008F79B0">
        <w:rPr>
          <w:rFonts w:ascii="Aptos" w:hAnsi="Aptos" w:cs="Arial"/>
          <w:szCs w:val="22"/>
        </w:rPr>
        <w:t>PMP</w:t>
      </w:r>
      <w:r w:rsidRPr="00BF57DC">
        <w:rPr>
          <w:rFonts w:ascii="Aptos" w:hAnsi="Aptos" w:cs="Arial"/>
          <w:szCs w:val="22"/>
        </w:rPr>
        <w:t xml:space="preserve">, or the integration of </w:t>
      </w:r>
      <w:r w:rsidR="000D4E4B">
        <w:rPr>
          <w:rFonts w:ascii="Aptos" w:hAnsi="Aptos" w:cs="Arial"/>
          <w:szCs w:val="22"/>
        </w:rPr>
        <w:t xml:space="preserve">PMP </w:t>
      </w:r>
      <w:r w:rsidRPr="00BF57DC">
        <w:rPr>
          <w:rFonts w:ascii="Aptos" w:hAnsi="Aptos" w:cs="Arial"/>
          <w:szCs w:val="22"/>
        </w:rPr>
        <w:t>information into the electronic health information systems.</w:t>
      </w:r>
    </w:p>
    <w:p w14:paraId="046B8B9E" w14:textId="29DB0934" w:rsidR="003475C2" w:rsidRPr="00BF57DC" w:rsidRDefault="003475C2" w:rsidP="003475C2">
      <w:pPr>
        <w:pStyle w:val="ListParagraph"/>
        <w:numPr>
          <w:ilvl w:val="0"/>
          <w:numId w:val="2"/>
        </w:numPr>
        <w:rPr>
          <w:rFonts w:ascii="Aptos" w:hAnsi="Aptos" w:cs="Arial"/>
          <w:szCs w:val="22"/>
        </w:rPr>
      </w:pPr>
      <w:r w:rsidRPr="00BF57DC">
        <w:rPr>
          <w:rFonts w:ascii="Aptos" w:hAnsi="Aptos" w:cs="Arial"/>
          <w:szCs w:val="22"/>
        </w:rPr>
        <w:lastRenderedPageBreak/>
        <w:t xml:space="preserve">“Prescription monitoring program information” means information submitted to and maintained by the </w:t>
      </w:r>
      <w:r w:rsidR="00D15421">
        <w:rPr>
          <w:rFonts w:ascii="Aptos" w:hAnsi="Aptos" w:cs="Arial"/>
          <w:szCs w:val="22"/>
        </w:rPr>
        <w:t>PMP</w:t>
      </w:r>
      <w:r w:rsidRPr="00BF57DC">
        <w:rPr>
          <w:rFonts w:ascii="Aptos" w:hAnsi="Aptos" w:cs="Arial"/>
          <w:szCs w:val="22"/>
        </w:rPr>
        <w:t>.</w:t>
      </w:r>
    </w:p>
    <w:p w14:paraId="2CD7E07A" w14:textId="6A0D7591" w:rsidR="003475C2" w:rsidRPr="00BF57DC" w:rsidRDefault="003475C2" w:rsidP="003475C2">
      <w:pPr>
        <w:pStyle w:val="ListParagraph"/>
        <w:numPr>
          <w:ilvl w:val="0"/>
          <w:numId w:val="2"/>
        </w:numPr>
        <w:rPr>
          <w:rFonts w:ascii="Aptos" w:hAnsi="Aptos" w:cs="Arial"/>
          <w:szCs w:val="22"/>
        </w:rPr>
      </w:pPr>
      <w:r w:rsidRPr="00BF57DC">
        <w:rPr>
          <w:rFonts w:ascii="Aptos" w:hAnsi="Aptos" w:cs="Arial"/>
          <w:szCs w:val="22"/>
        </w:rPr>
        <w:t>“Prescription monitoring program” means a program established under Section 5 of this Act.</w:t>
      </w:r>
    </w:p>
    <w:p w14:paraId="70CB6502" w14:textId="77777777" w:rsidR="003475C2" w:rsidRPr="00084B00" w:rsidRDefault="003475C2" w:rsidP="003475C2"/>
    <w:p w14:paraId="45EF02E0" w14:textId="77777777" w:rsidR="003475C2" w:rsidRPr="00514524" w:rsidRDefault="003475C2" w:rsidP="00C31F01">
      <w:pPr>
        <w:pStyle w:val="Heading2"/>
        <w:rPr>
          <w:color w:val="auto"/>
        </w:rPr>
      </w:pPr>
      <w:bookmarkStart w:id="10" w:name="_Toc203731807"/>
      <w:bookmarkStart w:id="11" w:name="_Toc231204319"/>
      <w:r w:rsidRPr="00514524">
        <w:rPr>
          <w:color w:val="auto"/>
        </w:rPr>
        <w:t>Section 5. Establishment of a Prescription Monitoring Program.</w:t>
      </w:r>
      <w:bookmarkEnd w:id="10"/>
      <w:bookmarkEnd w:id="11"/>
    </w:p>
    <w:p w14:paraId="7D4E1CAB" w14:textId="77777777" w:rsidR="003475C2" w:rsidRPr="00BF57DC" w:rsidRDefault="003475C2" w:rsidP="003475C2">
      <w:pPr>
        <w:pStyle w:val="ListParagraph"/>
        <w:numPr>
          <w:ilvl w:val="0"/>
          <w:numId w:val="3"/>
        </w:numPr>
        <w:rPr>
          <w:rFonts w:ascii="Aptos" w:hAnsi="Aptos" w:cs="Arial"/>
          <w:szCs w:val="22"/>
        </w:rPr>
      </w:pPr>
      <w:r w:rsidRPr="00BF57DC">
        <w:rPr>
          <w:rFonts w:ascii="Aptos" w:hAnsi="Aptos" w:cs="Arial"/>
          <w:szCs w:val="22"/>
        </w:rPr>
        <w:t>The board of pharmacy</w:t>
      </w:r>
      <w:r w:rsidRPr="00BF57DC">
        <w:rPr>
          <w:rStyle w:val="FootnoteReference"/>
          <w:rFonts w:ascii="Aptos" w:hAnsi="Aptos" w:cs="Arial"/>
          <w:sz w:val="24"/>
          <w:szCs w:val="22"/>
        </w:rPr>
        <w:footnoteReference w:id="2"/>
      </w:r>
      <w:r w:rsidRPr="00BF57DC">
        <w:rPr>
          <w:rFonts w:ascii="Aptos" w:hAnsi="Aptos" w:cs="Arial"/>
          <w:szCs w:val="22"/>
        </w:rPr>
        <w:t xml:space="preserve"> shall establish and maintain an electronic system for monitoring all federal controlled substances in Schedules II through V, state-specified controlled substances in Schedules II through V, and state-specified drugs of concern dispensed in this state.</w:t>
      </w:r>
    </w:p>
    <w:p w14:paraId="38AECF65" w14:textId="77777777" w:rsidR="003475C2" w:rsidRPr="00BF57DC" w:rsidRDefault="003475C2" w:rsidP="003475C2">
      <w:pPr>
        <w:pStyle w:val="ListParagraph"/>
        <w:numPr>
          <w:ilvl w:val="0"/>
          <w:numId w:val="3"/>
        </w:numPr>
        <w:rPr>
          <w:rFonts w:ascii="Aptos" w:hAnsi="Aptos" w:cs="Arial"/>
          <w:szCs w:val="22"/>
        </w:rPr>
      </w:pPr>
      <w:r w:rsidRPr="00BF57DC">
        <w:rPr>
          <w:rFonts w:ascii="Aptos" w:hAnsi="Aptos" w:cs="Arial"/>
          <w:szCs w:val="22"/>
        </w:rPr>
        <w:t>The board of pharmacy may contract with a vendor to establish and maintain the electronic monitoring system pursuant to guidelines, which the board of pharmacy shall promulgate.</w:t>
      </w:r>
    </w:p>
    <w:p w14:paraId="25573886" w14:textId="77777777" w:rsidR="003475C2" w:rsidRPr="00BF57DC" w:rsidRDefault="003475C2" w:rsidP="003475C2">
      <w:pPr>
        <w:pStyle w:val="ListParagraph"/>
        <w:numPr>
          <w:ilvl w:val="0"/>
          <w:numId w:val="3"/>
        </w:numPr>
        <w:rPr>
          <w:rFonts w:ascii="Aptos" w:hAnsi="Aptos" w:cs="Arial"/>
          <w:szCs w:val="22"/>
        </w:rPr>
      </w:pPr>
      <w:r w:rsidRPr="00BF57DC">
        <w:rPr>
          <w:rFonts w:ascii="Aptos" w:hAnsi="Aptos" w:cs="Arial"/>
          <w:szCs w:val="22"/>
        </w:rPr>
        <w:t>The board of pharmacy shall promulgate rules or establish policy to include the following:</w:t>
      </w:r>
    </w:p>
    <w:p w14:paraId="1E203690" w14:textId="0D7558F3" w:rsidR="003475C2" w:rsidRPr="00BF57DC" w:rsidRDefault="003475C2" w:rsidP="003475C2">
      <w:pPr>
        <w:pStyle w:val="ListParagraph"/>
        <w:numPr>
          <w:ilvl w:val="1"/>
          <w:numId w:val="3"/>
        </w:numPr>
        <w:rPr>
          <w:rFonts w:ascii="Aptos" w:hAnsi="Aptos" w:cs="Arial"/>
          <w:szCs w:val="22"/>
        </w:rPr>
      </w:pPr>
      <w:r w:rsidRPr="00BF57DC">
        <w:rPr>
          <w:rFonts w:ascii="Aptos" w:hAnsi="Aptos" w:cs="Arial"/>
          <w:szCs w:val="22"/>
        </w:rPr>
        <w:t>using the PMP to improve patient care and to facilitate the goal of reducing misuse, abuse, overdose,</w:t>
      </w:r>
      <w:r w:rsidR="004A1FE0">
        <w:rPr>
          <w:rFonts w:ascii="Aptos" w:hAnsi="Aptos" w:cs="Arial"/>
          <w:szCs w:val="22"/>
        </w:rPr>
        <w:t xml:space="preserve"> and</w:t>
      </w:r>
      <w:r w:rsidRPr="00BF57DC">
        <w:rPr>
          <w:rFonts w:ascii="Aptos" w:hAnsi="Aptos" w:cs="Arial"/>
          <w:szCs w:val="22"/>
        </w:rPr>
        <w:t xml:space="preserve"> addiction to and diversion of controlled substances and drugs of concern;</w:t>
      </w:r>
    </w:p>
    <w:p w14:paraId="54D9E989" w14:textId="77777777" w:rsidR="003475C2" w:rsidRPr="00BF57DC" w:rsidRDefault="003475C2" w:rsidP="003475C2">
      <w:pPr>
        <w:pStyle w:val="ListParagraph"/>
        <w:numPr>
          <w:ilvl w:val="1"/>
          <w:numId w:val="3"/>
        </w:numPr>
        <w:rPr>
          <w:rFonts w:ascii="Aptos" w:hAnsi="Aptos" w:cs="Arial"/>
          <w:szCs w:val="22"/>
        </w:rPr>
      </w:pPr>
      <w:r w:rsidRPr="00BF57DC">
        <w:rPr>
          <w:rFonts w:ascii="Aptos" w:hAnsi="Aptos" w:cs="Arial"/>
          <w:szCs w:val="22"/>
        </w:rPr>
        <w:t>implementing security and safeguards necessary to ensure that information is released only to authorized individuals;</w:t>
      </w:r>
    </w:p>
    <w:p w14:paraId="46E10197" w14:textId="77777777" w:rsidR="003475C2" w:rsidRPr="00BF57DC" w:rsidRDefault="003475C2" w:rsidP="003475C2">
      <w:pPr>
        <w:pStyle w:val="ListParagraph"/>
        <w:numPr>
          <w:ilvl w:val="1"/>
          <w:numId w:val="3"/>
        </w:numPr>
        <w:rPr>
          <w:rFonts w:ascii="Aptos" w:hAnsi="Aptos" w:cs="Arial"/>
          <w:szCs w:val="22"/>
        </w:rPr>
      </w:pPr>
      <w:r w:rsidRPr="00BF57DC">
        <w:rPr>
          <w:rFonts w:ascii="Aptos" w:hAnsi="Aptos" w:cs="Arial"/>
          <w:szCs w:val="22"/>
        </w:rPr>
        <w:t xml:space="preserve">developing criteria for providing PMP information to a law enforcement agency; </w:t>
      </w:r>
    </w:p>
    <w:p w14:paraId="4106C902" w14:textId="20CE377E" w:rsidR="003475C2" w:rsidRPr="00BF57DC" w:rsidRDefault="003475C2" w:rsidP="003475C2">
      <w:pPr>
        <w:pStyle w:val="ListParagraph"/>
        <w:numPr>
          <w:ilvl w:val="1"/>
          <w:numId w:val="3"/>
        </w:numPr>
        <w:rPr>
          <w:rFonts w:ascii="Aptos" w:hAnsi="Aptos" w:cs="Arial"/>
          <w:szCs w:val="22"/>
        </w:rPr>
      </w:pPr>
      <w:r w:rsidRPr="00BF57DC">
        <w:rPr>
          <w:rFonts w:ascii="Aptos" w:hAnsi="Aptos" w:cs="Arial"/>
          <w:szCs w:val="22"/>
        </w:rPr>
        <w:t xml:space="preserve">developing criteria for providing PMP </w:t>
      </w:r>
      <w:r w:rsidR="00A944F2">
        <w:rPr>
          <w:rFonts w:ascii="Aptos" w:hAnsi="Aptos" w:cs="Arial"/>
          <w:szCs w:val="22"/>
        </w:rPr>
        <w:t>i</w:t>
      </w:r>
      <w:r w:rsidRPr="00BF57DC">
        <w:rPr>
          <w:rFonts w:ascii="Aptos" w:hAnsi="Aptos" w:cs="Arial"/>
          <w:szCs w:val="22"/>
        </w:rPr>
        <w:t>nformation to a licensing board or other state or federal agency charged with the regulation of prescribing, dispensing, or administering a controlled substance or drug of concern;</w:t>
      </w:r>
    </w:p>
    <w:p w14:paraId="3C5A32AF" w14:textId="77777777" w:rsidR="003475C2" w:rsidRPr="00BF57DC" w:rsidRDefault="003475C2" w:rsidP="003475C2">
      <w:pPr>
        <w:pStyle w:val="ListParagraph"/>
        <w:numPr>
          <w:ilvl w:val="1"/>
          <w:numId w:val="3"/>
        </w:numPr>
        <w:rPr>
          <w:rFonts w:ascii="Aptos" w:hAnsi="Aptos" w:cs="Arial"/>
          <w:szCs w:val="22"/>
        </w:rPr>
      </w:pPr>
      <w:r w:rsidRPr="00BF57DC">
        <w:rPr>
          <w:rFonts w:ascii="Aptos" w:hAnsi="Aptos" w:cs="Arial"/>
          <w:szCs w:val="22"/>
        </w:rPr>
        <w:t>designing and implementing training, education, and/or instruction in the appropriate access to and use of the PMP;</w:t>
      </w:r>
    </w:p>
    <w:p w14:paraId="6B573F0F" w14:textId="15A14CD6" w:rsidR="003475C2" w:rsidRPr="00BF57DC" w:rsidRDefault="003475C2" w:rsidP="003475C2">
      <w:pPr>
        <w:pStyle w:val="ListParagraph"/>
        <w:numPr>
          <w:ilvl w:val="1"/>
          <w:numId w:val="3"/>
        </w:numPr>
        <w:rPr>
          <w:rFonts w:ascii="Aptos" w:hAnsi="Aptos" w:cs="Arial"/>
          <w:szCs w:val="22"/>
        </w:rPr>
      </w:pPr>
      <w:r w:rsidRPr="00BF57DC">
        <w:rPr>
          <w:rFonts w:ascii="Aptos" w:hAnsi="Aptos" w:cs="Arial"/>
          <w:szCs w:val="22"/>
        </w:rPr>
        <w:t>adopting the American Society for Automation in Pharmacy technical standards for electronic reporting of PMP information; and</w:t>
      </w:r>
    </w:p>
    <w:p w14:paraId="0D1B1A57" w14:textId="77777777" w:rsidR="003475C2" w:rsidRPr="00BF57DC" w:rsidRDefault="003475C2" w:rsidP="003475C2">
      <w:pPr>
        <w:pStyle w:val="ListParagraph"/>
        <w:numPr>
          <w:ilvl w:val="1"/>
          <w:numId w:val="3"/>
        </w:numPr>
        <w:rPr>
          <w:rFonts w:ascii="Aptos" w:hAnsi="Aptos" w:cs="Arial"/>
          <w:szCs w:val="22"/>
        </w:rPr>
      </w:pPr>
      <w:r w:rsidRPr="00BF57DC">
        <w:rPr>
          <w:rFonts w:ascii="Aptos" w:hAnsi="Aptos" w:cs="Arial"/>
          <w:szCs w:val="22"/>
        </w:rPr>
        <w:t>incorporating technological improvement to facilitate the interoperability of the PMP with other state PMPs and electronic health information systems and to facilitate prescribers’ and dispensers’ access to and use of the PMP.</w:t>
      </w:r>
    </w:p>
    <w:p w14:paraId="63CE20B1" w14:textId="77777777" w:rsidR="003475C2" w:rsidRPr="00084B00" w:rsidRDefault="003475C2" w:rsidP="003475C2"/>
    <w:p w14:paraId="75C92321" w14:textId="77777777" w:rsidR="003475C2" w:rsidRPr="00514524" w:rsidRDefault="003475C2" w:rsidP="00C31F01">
      <w:pPr>
        <w:pStyle w:val="Heading2"/>
        <w:rPr>
          <w:color w:val="auto"/>
        </w:rPr>
      </w:pPr>
      <w:bookmarkStart w:id="12" w:name="_Toc203731808"/>
      <w:bookmarkStart w:id="13" w:name="_Toc231204320"/>
      <w:r w:rsidRPr="00514524">
        <w:rPr>
          <w:color w:val="auto"/>
        </w:rPr>
        <w:t>Section 6. Reporting of Prescription Monitoring Program Information.</w:t>
      </w:r>
      <w:r w:rsidRPr="00514524">
        <w:rPr>
          <w:rStyle w:val="FootnoteReference"/>
          <w:color w:val="auto"/>
          <w:sz w:val="24"/>
          <w:szCs w:val="24"/>
        </w:rPr>
        <w:footnoteReference w:id="3"/>
      </w:r>
      <w:bookmarkEnd w:id="12"/>
      <w:bookmarkEnd w:id="13"/>
    </w:p>
    <w:p w14:paraId="40559A5B" w14:textId="77777777" w:rsidR="003475C2" w:rsidRPr="00BF57DC" w:rsidRDefault="003475C2" w:rsidP="003475C2">
      <w:pPr>
        <w:pStyle w:val="ListParagraph"/>
        <w:numPr>
          <w:ilvl w:val="0"/>
          <w:numId w:val="4"/>
        </w:numPr>
        <w:rPr>
          <w:rFonts w:ascii="Aptos" w:hAnsi="Aptos" w:cs="Arial"/>
          <w:szCs w:val="22"/>
        </w:rPr>
      </w:pPr>
      <w:r w:rsidRPr="00BF57DC">
        <w:rPr>
          <w:rFonts w:ascii="Aptos" w:hAnsi="Aptos" w:cs="Arial"/>
          <w:szCs w:val="22"/>
        </w:rPr>
        <w:t>Each dispenser shall submit to the PMP the following information:</w:t>
      </w:r>
    </w:p>
    <w:p w14:paraId="2F0F6828" w14:textId="59026D74" w:rsidR="003475C2" w:rsidRPr="00BF57DC" w:rsidRDefault="00551E69" w:rsidP="003475C2">
      <w:pPr>
        <w:pStyle w:val="ListParagraph"/>
        <w:numPr>
          <w:ilvl w:val="1"/>
          <w:numId w:val="4"/>
        </w:numPr>
        <w:rPr>
          <w:rFonts w:ascii="Aptos" w:hAnsi="Aptos" w:cs="Arial"/>
          <w:szCs w:val="22"/>
        </w:rPr>
      </w:pPr>
      <w:r>
        <w:rPr>
          <w:rFonts w:ascii="Aptos" w:hAnsi="Aptos" w:cs="Arial"/>
          <w:szCs w:val="22"/>
        </w:rPr>
        <w:t>i</w:t>
      </w:r>
      <w:r w:rsidR="003475C2" w:rsidRPr="00BF57DC">
        <w:rPr>
          <w:rFonts w:ascii="Aptos" w:hAnsi="Aptos" w:cs="Arial"/>
          <w:szCs w:val="22"/>
        </w:rPr>
        <w:t xml:space="preserve">dentification number of </w:t>
      </w:r>
      <w:r>
        <w:rPr>
          <w:rFonts w:ascii="Aptos" w:hAnsi="Aptos" w:cs="Arial"/>
          <w:szCs w:val="22"/>
        </w:rPr>
        <w:t xml:space="preserve">the </w:t>
      </w:r>
      <w:r w:rsidR="003475C2" w:rsidRPr="00BF57DC">
        <w:rPr>
          <w:rFonts w:ascii="Aptos" w:hAnsi="Aptos" w:cs="Arial"/>
          <w:szCs w:val="22"/>
        </w:rPr>
        <w:t>dispenser;</w:t>
      </w:r>
    </w:p>
    <w:p w14:paraId="7D1B8ADD" w14:textId="77777777" w:rsidR="003475C2" w:rsidRPr="00BF57DC" w:rsidRDefault="003475C2" w:rsidP="003475C2">
      <w:pPr>
        <w:pStyle w:val="ListParagraph"/>
        <w:numPr>
          <w:ilvl w:val="1"/>
          <w:numId w:val="4"/>
        </w:numPr>
        <w:rPr>
          <w:rFonts w:ascii="Aptos" w:hAnsi="Aptos" w:cs="Arial"/>
          <w:szCs w:val="22"/>
        </w:rPr>
      </w:pPr>
      <w:r w:rsidRPr="00BF57DC">
        <w:rPr>
          <w:rFonts w:ascii="Aptos" w:hAnsi="Aptos" w:cs="Arial"/>
          <w:szCs w:val="22"/>
        </w:rPr>
        <w:t>identification number of the prescriber;</w:t>
      </w:r>
      <w:r w:rsidRPr="00BF57DC">
        <w:rPr>
          <w:rStyle w:val="referenceChar"/>
          <w:rFonts w:ascii="Aptos" w:hAnsi="Aptos" w:cs="Arial"/>
          <w:sz w:val="24"/>
          <w:szCs w:val="22"/>
        </w:rPr>
        <w:footnoteReference w:id="4"/>
      </w:r>
    </w:p>
    <w:p w14:paraId="24AB334D" w14:textId="77777777" w:rsidR="003475C2" w:rsidRPr="00BF57DC" w:rsidRDefault="003475C2" w:rsidP="003475C2">
      <w:pPr>
        <w:pStyle w:val="ListParagraph"/>
        <w:numPr>
          <w:ilvl w:val="1"/>
          <w:numId w:val="4"/>
        </w:numPr>
        <w:rPr>
          <w:rFonts w:ascii="Aptos" w:hAnsi="Aptos" w:cs="Arial"/>
          <w:szCs w:val="22"/>
        </w:rPr>
      </w:pPr>
      <w:r w:rsidRPr="00BF57DC">
        <w:rPr>
          <w:rFonts w:ascii="Aptos" w:hAnsi="Aptos" w:cs="Arial"/>
          <w:szCs w:val="22"/>
        </w:rPr>
        <w:lastRenderedPageBreak/>
        <w:t>patient first and last name, address, and telephone number;</w:t>
      </w:r>
      <w:r w:rsidRPr="00BF57DC">
        <w:rPr>
          <w:rStyle w:val="referenceChar"/>
          <w:rFonts w:ascii="Aptos" w:hAnsi="Aptos" w:cs="Arial"/>
          <w:sz w:val="24"/>
          <w:szCs w:val="22"/>
        </w:rPr>
        <w:footnoteReference w:id="5"/>
      </w:r>
    </w:p>
    <w:p w14:paraId="56DBE3EB" w14:textId="77777777" w:rsidR="003475C2" w:rsidRPr="00BF57DC" w:rsidRDefault="003475C2" w:rsidP="003475C2">
      <w:pPr>
        <w:pStyle w:val="ListParagraph"/>
        <w:numPr>
          <w:ilvl w:val="1"/>
          <w:numId w:val="4"/>
        </w:numPr>
        <w:rPr>
          <w:rFonts w:ascii="Aptos" w:hAnsi="Aptos" w:cs="Arial"/>
          <w:szCs w:val="22"/>
        </w:rPr>
      </w:pPr>
      <w:r w:rsidRPr="00BF57DC">
        <w:rPr>
          <w:rFonts w:ascii="Aptos" w:hAnsi="Aptos" w:cs="Arial"/>
          <w:szCs w:val="22"/>
        </w:rPr>
        <w:t>patient date of birth;</w:t>
      </w:r>
    </w:p>
    <w:p w14:paraId="4CC38B22" w14:textId="166C9911" w:rsidR="003475C2" w:rsidRPr="00BF57DC" w:rsidRDefault="003475C2" w:rsidP="003475C2">
      <w:pPr>
        <w:pStyle w:val="ListParagraph"/>
        <w:numPr>
          <w:ilvl w:val="1"/>
          <w:numId w:val="4"/>
        </w:numPr>
        <w:rPr>
          <w:rFonts w:ascii="Aptos" w:hAnsi="Aptos" w:cs="Arial"/>
          <w:szCs w:val="22"/>
        </w:rPr>
      </w:pPr>
      <w:r w:rsidRPr="00BF57DC">
        <w:rPr>
          <w:rFonts w:ascii="Aptos" w:hAnsi="Aptos" w:cs="Arial"/>
          <w:szCs w:val="22"/>
        </w:rPr>
        <w:t xml:space="preserve">identification of the drug by a </w:t>
      </w:r>
      <w:r w:rsidR="006E57B6">
        <w:rPr>
          <w:rFonts w:ascii="Aptos" w:hAnsi="Aptos" w:cs="Arial"/>
          <w:szCs w:val="22"/>
        </w:rPr>
        <w:t>N</w:t>
      </w:r>
      <w:r w:rsidRPr="00BF57DC">
        <w:rPr>
          <w:rFonts w:ascii="Aptos" w:hAnsi="Aptos" w:cs="Arial"/>
          <w:szCs w:val="22"/>
        </w:rPr>
        <w:t xml:space="preserve">ational </w:t>
      </w:r>
      <w:r w:rsidR="006E57B6">
        <w:rPr>
          <w:rFonts w:ascii="Aptos" w:hAnsi="Aptos" w:cs="Arial"/>
          <w:szCs w:val="22"/>
        </w:rPr>
        <w:t>D</w:t>
      </w:r>
      <w:r w:rsidRPr="00BF57DC">
        <w:rPr>
          <w:rFonts w:ascii="Aptos" w:hAnsi="Aptos" w:cs="Arial"/>
          <w:szCs w:val="22"/>
        </w:rPr>
        <w:t xml:space="preserve">rug </w:t>
      </w:r>
      <w:r w:rsidR="006E57B6">
        <w:rPr>
          <w:rFonts w:ascii="Aptos" w:hAnsi="Aptos" w:cs="Arial"/>
          <w:szCs w:val="22"/>
        </w:rPr>
        <w:t>C</w:t>
      </w:r>
      <w:r w:rsidRPr="00BF57DC">
        <w:rPr>
          <w:rFonts w:ascii="Aptos" w:hAnsi="Aptos" w:cs="Arial"/>
          <w:szCs w:val="22"/>
        </w:rPr>
        <w:t>ode number;</w:t>
      </w:r>
    </w:p>
    <w:p w14:paraId="04BD6C40" w14:textId="77777777" w:rsidR="003475C2" w:rsidRPr="00BF57DC" w:rsidRDefault="003475C2" w:rsidP="003475C2">
      <w:pPr>
        <w:pStyle w:val="ListParagraph"/>
        <w:numPr>
          <w:ilvl w:val="1"/>
          <w:numId w:val="4"/>
        </w:numPr>
        <w:rPr>
          <w:rFonts w:ascii="Aptos" w:hAnsi="Aptos" w:cs="Arial"/>
          <w:szCs w:val="22"/>
        </w:rPr>
      </w:pPr>
      <w:r w:rsidRPr="00BF57DC">
        <w:rPr>
          <w:rFonts w:ascii="Aptos" w:hAnsi="Aptos" w:cs="Arial"/>
          <w:szCs w:val="22"/>
        </w:rPr>
        <w:t>quantity dispensed;</w:t>
      </w:r>
    </w:p>
    <w:p w14:paraId="71EE7F01" w14:textId="77777777" w:rsidR="003475C2" w:rsidRPr="00BF57DC" w:rsidRDefault="003475C2" w:rsidP="003475C2">
      <w:pPr>
        <w:pStyle w:val="ListParagraph"/>
        <w:numPr>
          <w:ilvl w:val="1"/>
          <w:numId w:val="4"/>
        </w:numPr>
        <w:rPr>
          <w:rFonts w:ascii="Aptos" w:hAnsi="Aptos" w:cs="Arial"/>
          <w:szCs w:val="22"/>
        </w:rPr>
      </w:pPr>
      <w:r w:rsidRPr="00BF57DC">
        <w:rPr>
          <w:rFonts w:ascii="Aptos" w:hAnsi="Aptos" w:cs="Arial"/>
          <w:szCs w:val="22"/>
        </w:rPr>
        <w:t>number of days supplied;</w:t>
      </w:r>
    </w:p>
    <w:p w14:paraId="658B4C90" w14:textId="77777777" w:rsidR="003475C2" w:rsidRPr="00BF57DC" w:rsidRDefault="003475C2" w:rsidP="003475C2">
      <w:pPr>
        <w:pStyle w:val="ListParagraph"/>
        <w:numPr>
          <w:ilvl w:val="1"/>
          <w:numId w:val="4"/>
        </w:numPr>
        <w:rPr>
          <w:rFonts w:ascii="Aptos" w:hAnsi="Aptos" w:cs="Arial"/>
          <w:szCs w:val="22"/>
        </w:rPr>
      </w:pPr>
      <w:r w:rsidRPr="00BF57DC">
        <w:rPr>
          <w:rFonts w:ascii="Aptos" w:hAnsi="Aptos" w:cs="Arial"/>
          <w:szCs w:val="22"/>
        </w:rPr>
        <w:t>number of refills ordered;</w:t>
      </w:r>
    </w:p>
    <w:p w14:paraId="2C050C40" w14:textId="3030D5C3" w:rsidR="003475C2" w:rsidRPr="00BF57DC" w:rsidRDefault="003475C2" w:rsidP="003475C2">
      <w:pPr>
        <w:pStyle w:val="ListParagraph"/>
        <w:numPr>
          <w:ilvl w:val="1"/>
          <w:numId w:val="4"/>
        </w:numPr>
        <w:rPr>
          <w:rFonts w:ascii="Aptos" w:hAnsi="Aptos" w:cs="Arial"/>
          <w:szCs w:val="22"/>
        </w:rPr>
      </w:pPr>
      <w:r w:rsidRPr="00BF57DC">
        <w:rPr>
          <w:rFonts w:ascii="Aptos" w:hAnsi="Aptos" w:cs="Arial"/>
          <w:szCs w:val="22"/>
        </w:rPr>
        <w:t xml:space="preserve">whether </w:t>
      </w:r>
      <w:r w:rsidR="00445F32">
        <w:rPr>
          <w:rFonts w:ascii="Aptos" w:hAnsi="Aptos" w:cs="Arial"/>
          <w:szCs w:val="22"/>
        </w:rPr>
        <w:t xml:space="preserve">the </w:t>
      </w:r>
      <w:r w:rsidRPr="00BF57DC">
        <w:rPr>
          <w:rFonts w:ascii="Aptos" w:hAnsi="Aptos" w:cs="Arial"/>
          <w:szCs w:val="22"/>
        </w:rPr>
        <w:t>drug was dispensed as a refill or as a new prescription;</w:t>
      </w:r>
    </w:p>
    <w:p w14:paraId="58B3C838" w14:textId="535B7635" w:rsidR="003475C2" w:rsidRPr="00BF57DC" w:rsidRDefault="003475C2" w:rsidP="003475C2">
      <w:pPr>
        <w:pStyle w:val="ListParagraph"/>
        <w:numPr>
          <w:ilvl w:val="1"/>
          <w:numId w:val="4"/>
        </w:numPr>
        <w:rPr>
          <w:rFonts w:ascii="Aptos" w:hAnsi="Aptos" w:cs="Arial"/>
          <w:szCs w:val="22"/>
        </w:rPr>
      </w:pPr>
      <w:r w:rsidRPr="00BF57DC">
        <w:rPr>
          <w:rFonts w:ascii="Aptos" w:hAnsi="Aptos" w:cs="Arial"/>
          <w:szCs w:val="22"/>
        </w:rPr>
        <w:t xml:space="preserve">date </w:t>
      </w:r>
      <w:r w:rsidR="00E000D7">
        <w:rPr>
          <w:rFonts w:ascii="Aptos" w:hAnsi="Aptos" w:cs="Arial"/>
          <w:szCs w:val="22"/>
        </w:rPr>
        <w:t xml:space="preserve">the </w:t>
      </w:r>
      <w:r w:rsidRPr="00BF57DC">
        <w:rPr>
          <w:rFonts w:ascii="Aptos" w:hAnsi="Aptos" w:cs="Arial"/>
          <w:szCs w:val="22"/>
        </w:rPr>
        <w:t>prescription was dispensed;</w:t>
      </w:r>
      <w:r w:rsidRPr="00BF57DC">
        <w:rPr>
          <w:rStyle w:val="referenceChar"/>
          <w:rFonts w:ascii="Aptos" w:hAnsi="Aptos" w:cs="Arial"/>
          <w:sz w:val="24"/>
          <w:szCs w:val="22"/>
        </w:rPr>
        <w:footnoteReference w:id="6"/>
      </w:r>
      <w:r w:rsidRPr="00BF57DC">
        <w:rPr>
          <w:rStyle w:val="referenceChar"/>
          <w:rFonts w:ascii="Aptos" w:hAnsi="Aptos" w:cs="Arial"/>
          <w:sz w:val="24"/>
          <w:szCs w:val="22"/>
        </w:rPr>
        <w:t xml:space="preserve"> </w:t>
      </w:r>
    </w:p>
    <w:p w14:paraId="30B2AC0A" w14:textId="77777777" w:rsidR="003475C2" w:rsidRPr="00BF57DC" w:rsidRDefault="003475C2" w:rsidP="003475C2">
      <w:pPr>
        <w:pStyle w:val="ListParagraph"/>
        <w:numPr>
          <w:ilvl w:val="1"/>
          <w:numId w:val="4"/>
        </w:numPr>
        <w:rPr>
          <w:rFonts w:ascii="Aptos" w:hAnsi="Aptos" w:cs="Arial"/>
          <w:szCs w:val="22"/>
        </w:rPr>
      </w:pPr>
      <w:r w:rsidRPr="00BF57DC">
        <w:rPr>
          <w:rFonts w:ascii="Aptos" w:hAnsi="Aptos" w:cs="Arial"/>
          <w:szCs w:val="22"/>
        </w:rPr>
        <w:t>prescription number;</w:t>
      </w:r>
    </w:p>
    <w:p w14:paraId="517ED7DE" w14:textId="77777777" w:rsidR="003475C2" w:rsidRPr="00BF57DC" w:rsidRDefault="003475C2" w:rsidP="003475C2">
      <w:pPr>
        <w:pStyle w:val="ListParagraph"/>
        <w:numPr>
          <w:ilvl w:val="1"/>
          <w:numId w:val="4"/>
        </w:numPr>
        <w:rPr>
          <w:rFonts w:ascii="Aptos" w:hAnsi="Aptos" w:cs="Arial"/>
          <w:szCs w:val="22"/>
        </w:rPr>
      </w:pPr>
      <w:r w:rsidRPr="00BF57DC">
        <w:rPr>
          <w:rFonts w:ascii="Aptos" w:hAnsi="Aptos" w:cs="Arial"/>
          <w:szCs w:val="22"/>
        </w:rPr>
        <w:t>date the prescription was issued by the prescriber;</w:t>
      </w:r>
    </w:p>
    <w:p w14:paraId="0A2C507E" w14:textId="77777777" w:rsidR="003475C2" w:rsidRPr="00BF57DC" w:rsidRDefault="003475C2" w:rsidP="003475C2">
      <w:pPr>
        <w:pStyle w:val="ListParagraph"/>
        <w:numPr>
          <w:ilvl w:val="1"/>
          <w:numId w:val="4"/>
        </w:numPr>
        <w:rPr>
          <w:rFonts w:ascii="Aptos" w:hAnsi="Aptos" w:cs="Arial"/>
          <w:szCs w:val="22"/>
        </w:rPr>
      </w:pPr>
      <w:r w:rsidRPr="00BF57DC">
        <w:rPr>
          <w:rFonts w:ascii="Aptos" w:hAnsi="Aptos" w:cs="Arial"/>
          <w:szCs w:val="22"/>
        </w:rPr>
        <w:t>method of payment for the prescription; and</w:t>
      </w:r>
    </w:p>
    <w:p w14:paraId="6118BA61" w14:textId="77777777" w:rsidR="003475C2" w:rsidRPr="00BF57DC" w:rsidRDefault="003475C2" w:rsidP="003475C2">
      <w:pPr>
        <w:pStyle w:val="ListParagraph"/>
        <w:numPr>
          <w:ilvl w:val="1"/>
          <w:numId w:val="4"/>
        </w:numPr>
        <w:rPr>
          <w:rFonts w:ascii="Aptos" w:hAnsi="Aptos" w:cs="Arial"/>
          <w:szCs w:val="22"/>
        </w:rPr>
      </w:pPr>
      <w:r w:rsidRPr="00BF57DC">
        <w:rPr>
          <w:rFonts w:ascii="Aptos" w:hAnsi="Aptos" w:cs="Arial"/>
          <w:szCs w:val="22"/>
        </w:rPr>
        <w:t>such other information as may be required by state law or rule.</w:t>
      </w:r>
    </w:p>
    <w:p w14:paraId="0CB2F575" w14:textId="77777777" w:rsidR="003475C2" w:rsidRPr="00BF57DC" w:rsidRDefault="003475C2" w:rsidP="003475C2">
      <w:pPr>
        <w:pStyle w:val="ListParagraph"/>
        <w:numPr>
          <w:ilvl w:val="0"/>
          <w:numId w:val="4"/>
        </w:numPr>
        <w:rPr>
          <w:rFonts w:ascii="Aptos" w:hAnsi="Aptos" w:cs="Arial"/>
          <w:szCs w:val="22"/>
        </w:rPr>
      </w:pPr>
      <w:r w:rsidRPr="00BF57DC">
        <w:rPr>
          <w:rFonts w:ascii="Aptos" w:hAnsi="Aptos" w:cs="Arial"/>
          <w:szCs w:val="22"/>
        </w:rPr>
        <w:t>Such information shall be submitted by electronic means by the end of the next business day after dispensing.</w:t>
      </w:r>
    </w:p>
    <w:p w14:paraId="487F314A" w14:textId="77777777" w:rsidR="003475C2" w:rsidRPr="00BF57DC" w:rsidRDefault="003475C2" w:rsidP="003475C2">
      <w:pPr>
        <w:pStyle w:val="ListParagraph"/>
        <w:numPr>
          <w:ilvl w:val="0"/>
          <w:numId w:val="4"/>
        </w:numPr>
        <w:rPr>
          <w:rFonts w:ascii="Aptos" w:hAnsi="Aptos" w:cs="Arial"/>
          <w:szCs w:val="22"/>
        </w:rPr>
      </w:pPr>
      <w:r w:rsidRPr="00BF57DC">
        <w:rPr>
          <w:rFonts w:ascii="Aptos" w:hAnsi="Aptos" w:cs="Arial"/>
          <w:szCs w:val="22"/>
        </w:rPr>
        <w:t>A PMP may grant a waiver to the electronic submission of data requirement in unique circumstances.</w:t>
      </w:r>
    </w:p>
    <w:p w14:paraId="5292CF08" w14:textId="77777777" w:rsidR="003475C2" w:rsidRPr="00BF57DC" w:rsidRDefault="003475C2" w:rsidP="003475C2">
      <w:pPr>
        <w:pStyle w:val="ListParagraph"/>
        <w:numPr>
          <w:ilvl w:val="0"/>
          <w:numId w:val="4"/>
        </w:numPr>
        <w:rPr>
          <w:rFonts w:ascii="Aptos" w:hAnsi="Aptos" w:cs="Arial"/>
          <w:szCs w:val="22"/>
        </w:rPr>
      </w:pPr>
      <w:r w:rsidRPr="00BF57DC">
        <w:rPr>
          <w:rFonts w:ascii="Aptos" w:hAnsi="Aptos" w:cs="Arial"/>
          <w:szCs w:val="22"/>
        </w:rPr>
        <w:t xml:space="preserve">Each dispenser shall ensure that information reported to the PMP is correct and shall submit corrections when necessary. </w:t>
      </w:r>
    </w:p>
    <w:p w14:paraId="651D3601" w14:textId="77777777" w:rsidR="003475C2" w:rsidRPr="00084B00" w:rsidRDefault="003475C2" w:rsidP="003475C2"/>
    <w:p w14:paraId="2CADA4DF" w14:textId="77777777" w:rsidR="003475C2" w:rsidRPr="00514524" w:rsidRDefault="003475C2" w:rsidP="00C31F01">
      <w:pPr>
        <w:pStyle w:val="Heading2"/>
        <w:rPr>
          <w:color w:val="auto"/>
        </w:rPr>
      </w:pPr>
      <w:bookmarkStart w:id="14" w:name="_Toc203731809"/>
      <w:bookmarkStart w:id="15" w:name="_Toc231204321"/>
      <w:r w:rsidRPr="00514524">
        <w:rPr>
          <w:color w:val="auto"/>
        </w:rPr>
        <w:t>Section 7. Access to Prescription Monitoring Program Information/Confidentiality.</w:t>
      </w:r>
      <w:bookmarkEnd w:id="14"/>
      <w:bookmarkEnd w:id="15"/>
    </w:p>
    <w:p w14:paraId="1C9AD70E" w14:textId="69C6D1BB" w:rsidR="003475C2" w:rsidRPr="00BF57DC" w:rsidRDefault="003475C2" w:rsidP="003475C2">
      <w:pPr>
        <w:pStyle w:val="ListParagraph"/>
        <w:numPr>
          <w:ilvl w:val="0"/>
          <w:numId w:val="5"/>
        </w:numPr>
        <w:rPr>
          <w:rFonts w:ascii="Aptos" w:hAnsi="Aptos" w:cs="Arial"/>
          <w:szCs w:val="22"/>
        </w:rPr>
      </w:pPr>
      <w:r w:rsidRPr="00BF57DC">
        <w:rPr>
          <w:rFonts w:ascii="Aptos" w:hAnsi="Aptos" w:cs="Arial"/>
          <w:szCs w:val="22"/>
        </w:rPr>
        <w:t>Except as indicated in paragraphs (2), (3), and (4) of this Section, PMP information submitted to the PMP shall be considered protected health information and not subject to public or open records laws.</w:t>
      </w:r>
    </w:p>
    <w:p w14:paraId="7B38F7F8" w14:textId="77777777" w:rsidR="003475C2" w:rsidRPr="00BF57DC" w:rsidRDefault="003475C2" w:rsidP="003475C2">
      <w:pPr>
        <w:pStyle w:val="ListParagraph"/>
        <w:numPr>
          <w:ilvl w:val="0"/>
          <w:numId w:val="5"/>
        </w:numPr>
        <w:rPr>
          <w:rFonts w:ascii="Aptos" w:hAnsi="Aptos" w:cs="Arial"/>
          <w:szCs w:val="22"/>
        </w:rPr>
      </w:pPr>
      <w:r w:rsidRPr="00BF57DC">
        <w:rPr>
          <w:rFonts w:ascii="Aptos" w:hAnsi="Aptos" w:cs="Arial"/>
          <w:szCs w:val="22"/>
        </w:rPr>
        <w:t>The board of pharmacy shall review the PMP information. If there is reasonable cause to believe a violation of law or rule (or breach of professional or occupational standards) may have occurred, the board shall notify the appropriate law enforcement, or professional or occupational licensing, certification, or regulatory agency or entity, and provide PMP information required for an investigation.</w:t>
      </w:r>
      <w:r w:rsidRPr="00BF57DC">
        <w:rPr>
          <w:rStyle w:val="referenceChar"/>
          <w:rFonts w:ascii="Aptos" w:hAnsi="Aptos" w:cs="Arial"/>
          <w:sz w:val="24"/>
          <w:szCs w:val="22"/>
        </w:rPr>
        <w:footnoteReference w:id="7"/>
      </w:r>
      <w:r w:rsidRPr="00BF57DC">
        <w:rPr>
          <w:rFonts w:ascii="Aptos" w:hAnsi="Aptos" w:cs="Arial"/>
          <w:szCs w:val="22"/>
        </w:rPr>
        <w:t xml:space="preserve"> </w:t>
      </w:r>
    </w:p>
    <w:p w14:paraId="538DD4A9" w14:textId="0952BE1B" w:rsidR="003475C2" w:rsidRPr="00BF57DC" w:rsidRDefault="003475C2" w:rsidP="003475C2">
      <w:pPr>
        <w:pStyle w:val="ListParagraph"/>
        <w:numPr>
          <w:ilvl w:val="0"/>
          <w:numId w:val="5"/>
        </w:numPr>
        <w:rPr>
          <w:rFonts w:ascii="Aptos" w:hAnsi="Aptos" w:cs="Arial"/>
          <w:szCs w:val="22"/>
        </w:rPr>
      </w:pPr>
      <w:r w:rsidRPr="00BF57DC">
        <w:rPr>
          <w:rFonts w:ascii="Aptos" w:hAnsi="Aptos" w:cs="Arial"/>
          <w:szCs w:val="22"/>
        </w:rPr>
        <w:t>The board of pharmacy may provide PMP information for public research, policy</w:t>
      </w:r>
      <w:r w:rsidR="00947DEB">
        <w:rPr>
          <w:rFonts w:ascii="Aptos" w:hAnsi="Aptos" w:cs="Arial"/>
          <w:szCs w:val="22"/>
        </w:rPr>
        <w:t>,</w:t>
      </w:r>
      <w:r w:rsidRPr="00BF57DC">
        <w:rPr>
          <w:rFonts w:ascii="Aptos" w:hAnsi="Aptos" w:cs="Arial"/>
          <w:szCs w:val="22"/>
        </w:rPr>
        <w:t xml:space="preserve"> or education purposes to the extent</w:t>
      </w:r>
      <w:r w:rsidR="00062CBD">
        <w:rPr>
          <w:rFonts w:ascii="Aptos" w:hAnsi="Aptos" w:cs="Arial"/>
          <w:szCs w:val="22"/>
        </w:rPr>
        <w:t xml:space="preserve"> that</w:t>
      </w:r>
      <w:r w:rsidRPr="00BF57DC">
        <w:rPr>
          <w:rFonts w:ascii="Aptos" w:hAnsi="Aptos" w:cs="Arial"/>
          <w:szCs w:val="22"/>
        </w:rPr>
        <w:t xml:space="preserve"> all information has been de-identified and as permitted under state law or rule.</w:t>
      </w:r>
    </w:p>
    <w:p w14:paraId="03244312" w14:textId="02544C41" w:rsidR="003475C2" w:rsidRPr="00BF57DC" w:rsidRDefault="003475C2" w:rsidP="003475C2">
      <w:pPr>
        <w:pStyle w:val="ListParagraph"/>
        <w:numPr>
          <w:ilvl w:val="0"/>
          <w:numId w:val="5"/>
        </w:numPr>
        <w:rPr>
          <w:rFonts w:ascii="Aptos" w:hAnsi="Aptos" w:cs="Arial"/>
          <w:szCs w:val="22"/>
        </w:rPr>
      </w:pPr>
      <w:r w:rsidRPr="00BF57DC">
        <w:rPr>
          <w:rFonts w:ascii="Aptos" w:hAnsi="Aptos" w:cs="Arial"/>
          <w:szCs w:val="22"/>
        </w:rPr>
        <w:t xml:space="preserve">The following </w:t>
      </w:r>
      <w:proofErr w:type="gramStart"/>
      <w:r w:rsidRPr="00BF57DC">
        <w:rPr>
          <w:rFonts w:ascii="Aptos" w:hAnsi="Aptos" w:cs="Arial"/>
          <w:szCs w:val="22"/>
        </w:rPr>
        <w:t>persons</w:t>
      </w:r>
      <w:proofErr w:type="gramEnd"/>
      <w:r w:rsidRPr="00BF57DC">
        <w:rPr>
          <w:rFonts w:ascii="Aptos" w:hAnsi="Aptos" w:cs="Arial"/>
          <w:szCs w:val="22"/>
        </w:rPr>
        <w:t xml:space="preserve"> may access the PMP information in the same or similar manner, and for the same or similar purposes, as those </w:t>
      </w:r>
      <w:proofErr w:type="gramStart"/>
      <w:r w:rsidRPr="00BF57DC">
        <w:rPr>
          <w:rFonts w:ascii="Aptos" w:hAnsi="Aptos" w:cs="Arial"/>
          <w:szCs w:val="22"/>
        </w:rPr>
        <w:t>persons</w:t>
      </w:r>
      <w:proofErr w:type="gramEnd"/>
      <w:r w:rsidR="000A3E47">
        <w:rPr>
          <w:rFonts w:ascii="Aptos" w:hAnsi="Aptos" w:cs="Arial"/>
          <w:szCs w:val="22"/>
        </w:rPr>
        <w:t xml:space="preserve"> who</w:t>
      </w:r>
      <w:r w:rsidRPr="00BF57DC">
        <w:rPr>
          <w:rFonts w:ascii="Aptos" w:hAnsi="Aptos" w:cs="Arial"/>
          <w:szCs w:val="22"/>
        </w:rPr>
        <w:t xml:space="preserve"> are authorized to access similar protected health information under federal and state law and rules:</w:t>
      </w:r>
    </w:p>
    <w:p w14:paraId="212DBDB1" w14:textId="77777777" w:rsidR="003475C2" w:rsidRPr="00BF57DC" w:rsidRDefault="003475C2" w:rsidP="003475C2">
      <w:pPr>
        <w:pStyle w:val="ListParagraph"/>
        <w:numPr>
          <w:ilvl w:val="1"/>
          <w:numId w:val="5"/>
        </w:numPr>
        <w:rPr>
          <w:rFonts w:ascii="Aptos" w:hAnsi="Aptos" w:cs="Arial"/>
          <w:szCs w:val="22"/>
        </w:rPr>
      </w:pPr>
      <w:r w:rsidRPr="00BF57DC">
        <w:rPr>
          <w:rFonts w:ascii="Aptos" w:hAnsi="Aptos" w:cs="Arial"/>
          <w:szCs w:val="22"/>
        </w:rPr>
        <w:lastRenderedPageBreak/>
        <w:t>practitioners (or agents thereof) or dispensers (or agents thereof) who certify, under the procedures determined by the state, that the requested information is for the purpose of providing medical or pharmaceutical treatment or evaluating the need for such treatment to a bona fide current patient, or verifying PMP information for prescriptions issued by practitioners;</w:t>
      </w:r>
    </w:p>
    <w:p w14:paraId="72D2F2F6" w14:textId="77777777" w:rsidR="003475C2" w:rsidRPr="00BF57DC" w:rsidRDefault="003475C2" w:rsidP="003475C2">
      <w:pPr>
        <w:pStyle w:val="ListParagraph"/>
        <w:numPr>
          <w:ilvl w:val="1"/>
          <w:numId w:val="5"/>
        </w:numPr>
        <w:rPr>
          <w:rFonts w:ascii="Aptos" w:hAnsi="Aptos" w:cs="Arial"/>
          <w:szCs w:val="22"/>
        </w:rPr>
      </w:pPr>
      <w:r w:rsidRPr="00BF57DC">
        <w:rPr>
          <w:rFonts w:ascii="Aptos" w:hAnsi="Aptos" w:cs="Arial"/>
          <w:szCs w:val="22"/>
        </w:rPr>
        <w:t>boards of pharmacy or vendors/contractors for the purpose of establishing and maintaining the PMP;</w:t>
      </w:r>
    </w:p>
    <w:p w14:paraId="21BFB909" w14:textId="3BEE8FAC" w:rsidR="003475C2" w:rsidRPr="00BF57DC" w:rsidRDefault="003475C2" w:rsidP="003475C2">
      <w:pPr>
        <w:pStyle w:val="ListParagraph"/>
        <w:numPr>
          <w:ilvl w:val="1"/>
          <w:numId w:val="5"/>
        </w:numPr>
        <w:rPr>
          <w:rFonts w:ascii="Aptos" w:hAnsi="Aptos" w:cs="Arial"/>
          <w:szCs w:val="22"/>
        </w:rPr>
      </w:pPr>
      <w:r w:rsidRPr="00BF57DC">
        <w:rPr>
          <w:rFonts w:ascii="Aptos" w:hAnsi="Aptos" w:cs="Arial"/>
          <w:szCs w:val="22"/>
        </w:rPr>
        <w:t>agents of other state licensing, certification, or regulatory agencies that license, certify, or regulate health care professionals authorized to prescribe, administer, and dispense controlled substances who certify, under the procedures determined by the state, that the requested information is related to an individual investigation or proceeding involving the unlawful diversion or misuse of a reportable substance, and such information w</w:t>
      </w:r>
      <w:r w:rsidR="00A172C8">
        <w:rPr>
          <w:rFonts w:ascii="Aptos" w:hAnsi="Aptos" w:cs="Arial"/>
          <w:szCs w:val="22"/>
        </w:rPr>
        <w:t>ould</w:t>
      </w:r>
      <w:r w:rsidRPr="00BF57DC">
        <w:rPr>
          <w:rFonts w:ascii="Aptos" w:hAnsi="Aptos" w:cs="Arial"/>
          <w:szCs w:val="22"/>
        </w:rPr>
        <w:t xml:space="preserve"> further the purpose of the investigation or assist in the proceeding;</w:t>
      </w:r>
    </w:p>
    <w:p w14:paraId="532A56E0" w14:textId="5DCBFF8B" w:rsidR="003475C2" w:rsidRPr="00BF57DC" w:rsidRDefault="003475C2" w:rsidP="003475C2">
      <w:pPr>
        <w:pStyle w:val="ListParagraph"/>
        <w:numPr>
          <w:ilvl w:val="1"/>
          <w:numId w:val="5"/>
        </w:numPr>
        <w:rPr>
          <w:rFonts w:ascii="Aptos" w:hAnsi="Aptos" w:cs="Arial"/>
          <w:szCs w:val="22"/>
        </w:rPr>
      </w:pPr>
      <w:r w:rsidRPr="00BF57DC">
        <w:rPr>
          <w:rFonts w:ascii="Aptos" w:hAnsi="Aptos" w:cs="Arial"/>
          <w:szCs w:val="22"/>
        </w:rPr>
        <w:t>agents of local, state, or federal law enforcement, narcotics control, licensure, disciplinary, or program authorities who certify, under the procedures determined by the state, that the requested information is related to an individual investigation or proceeding involving the unlawful diversion or misuse of a reportable substance, and such information w</w:t>
      </w:r>
      <w:r w:rsidR="00CF0F2A">
        <w:rPr>
          <w:rFonts w:ascii="Aptos" w:hAnsi="Aptos" w:cs="Arial"/>
          <w:szCs w:val="22"/>
        </w:rPr>
        <w:t>ould</w:t>
      </w:r>
      <w:r w:rsidRPr="00BF57DC">
        <w:rPr>
          <w:rFonts w:ascii="Aptos" w:hAnsi="Aptos" w:cs="Arial"/>
          <w:szCs w:val="22"/>
        </w:rPr>
        <w:t xml:space="preserve"> further the purpose of the investigation or assist in the proceeding;</w:t>
      </w:r>
    </w:p>
    <w:p w14:paraId="1A53A997" w14:textId="77777777" w:rsidR="003475C2" w:rsidRPr="00BF57DC" w:rsidRDefault="003475C2" w:rsidP="003475C2">
      <w:pPr>
        <w:pStyle w:val="ListParagraph"/>
        <w:numPr>
          <w:ilvl w:val="1"/>
          <w:numId w:val="5"/>
        </w:numPr>
        <w:rPr>
          <w:rFonts w:ascii="Aptos" w:hAnsi="Aptos" w:cs="Arial"/>
          <w:szCs w:val="22"/>
        </w:rPr>
      </w:pPr>
      <w:r w:rsidRPr="00BF57DC">
        <w:rPr>
          <w:rFonts w:ascii="Aptos" w:hAnsi="Aptos" w:cs="Arial"/>
          <w:szCs w:val="22"/>
        </w:rPr>
        <w:t>entities that serve as sources of data impacting the identification and reporting of prescription drug injuries and deaths, such as, but not limited to, medical examiners or coroners (or agents thereof), to help address the prescription drug epidemic and improve patient care;</w:t>
      </w:r>
    </w:p>
    <w:p w14:paraId="169DD402" w14:textId="77777777" w:rsidR="003475C2" w:rsidRPr="00BF57DC" w:rsidRDefault="003475C2" w:rsidP="003475C2">
      <w:pPr>
        <w:pStyle w:val="ListParagraph"/>
        <w:numPr>
          <w:ilvl w:val="1"/>
          <w:numId w:val="5"/>
        </w:numPr>
        <w:rPr>
          <w:rFonts w:ascii="Aptos" w:hAnsi="Aptos" w:cs="Arial"/>
          <w:szCs w:val="22"/>
        </w:rPr>
      </w:pPr>
      <w:r w:rsidRPr="00BF57DC">
        <w:rPr>
          <w:rFonts w:ascii="Aptos" w:hAnsi="Aptos" w:cs="Arial"/>
          <w:szCs w:val="22"/>
        </w:rPr>
        <w:t>other appropriate entities;</w:t>
      </w:r>
      <w:r w:rsidRPr="00BF57DC">
        <w:rPr>
          <w:rStyle w:val="referenceChar"/>
          <w:rFonts w:ascii="Aptos" w:hAnsi="Aptos" w:cs="Arial"/>
          <w:sz w:val="24"/>
          <w:szCs w:val="22"/>
        </w:rPr>
        <w:footnoteReference w:id="8"/>
      </w:r>
      <w:r w:rsidRPr="00BF57DC">
        <w:rPr>
          <w:rFonts w:ascii="Aptos" w:hAnsi="Aptos" w:cs="Arial"/>
          <w:szCs w:val="22"/>
        </w:rPr>
        <w:t xml:space="preserve"> and</w:t>
      </w:r>
    </w:p>
    <w:p w14:paraId="3FDB1583" w14:textId="77777777" w:rsidR="003475C2" w:rsidRPr="00BF57DC" w:rsidRDefault="003475C2" w:rsidP="003475C2">
      <w:pPr>
        <w:pStyle w:val="ListParagraph"/>
        <w:numPr>
          <w:ilvl w:val="1"/>
          <w:numId w:val="5"/>
        </w:numPr>
        <w:rPr>
          <w:rFonts w:ascii="Aptos" w:hAnsi="Aptos" w:cs="Arial"/>
          <w:szCs w:val="22"/>
        </w:rPr>
      </w:pPr>
      <w:r w:rsidRPr="00BF57DC">
        <w:rPr>
          <w:rFonts w:ascii="Aptos" w:hAnsi="Aptos" w:cs="Arial"/>
          <w:szCs w:val="22"/>
        </w:rPr>
        <w:t>patients who certify, under the procedures determined by the state, that the requested information is for the purpose of obtaining and reviewing their own records.</w:t>
      </w:r>
    </w:p>
    <w:p w14:paraId="52D512B0" w14:textId="0164570F" w:rsidR="003475C2" w:rsidRPr="00BF57DC" w:rsidRDefault="003475C2" w:rsidP="003475C2">
      <w:pPr>
        <w:pStyle w:val="ListParagraph"/>
        <w:numPr>
          <w:ilvl w:val="0"/>
          <w:numId w:val="5"/>
        </w:numPr>
        <w:rPr>
          <w:rFonts w:ascii="Aptos" w:hAnsi="Aptos" w:cs="Arial"/>
          <w:szCs w:val="22"/>
        </w:rPr>
      </w:pPr>
      <w:r w:rsidRPr="00BF57DC">
        <w:rPr>
          <w:rFonts w:ascii="Aptos" w:hAnsi="Aptos" w:cs="Arial"/>
          <w:szCs w:val="22"/>
        </w:rPr>
        <w:t>The board of pharmacy shall be immune from civil liability arising from inaccuracy of any of the information submitted to the PMP</w:t>
      </w:r>
      <w:r w:rsidR="002F731D">
        <w:rPr>
          <w:rFonts w:ascii="Aptos" w:hAnsi="Aptos" w:cs="Arial"/>
          <w:szCs w:val="22"/>
        </w:rPr>
        <w:t>,</w:t>
      </w:r>
      <w:r w:rsidRPr="00BF57DC">
        <w:rPr>
          <w:rFonts w:ascii="Aptos" w:hAnsi="Aptos" w:cs="Arial"/>
          <w:szCs w:val="22"/>
        </w:rPr>
        <w:t xml:space="preserve"> pursuant to this Act.</w:t>
      </w:r>
    </w:p>
    <w:p w14:paraId="533ACA72" w14:textId="77777777" w:rsidR="003475C2" w:rsidRPr="00084B00" w:rsidRDefault="003475C2" w:rsidP="003475C2"/>
    <w:p w14:paraId="11754F75" w14:textId="77777777" w:rsidR="003475C2" w:rsidRPr="00514524" w:rsidRDefault="003475C2" w:rsidP="00C31F01">
      <w:pPr>
        <w:pStyle w:val="Heading2"/>
        <w:rPr>
          <w:color w:val="auto"/>
        </w:rPr>
      </w:pPr>
      <w:bookmarkStart w:id="16" w:name="_Toc203731810"/>
      <w:bookmarkStart w:id="17" w:name="_Toc231204322"/>
      <w:r w:rsidRPr="00514524">
        <w:rPr>
          <w:color w:val="auto"/>
        </w:rPr>
        <w:t>Section 8. Interoperability.</w:t>
      </w:r>
      <w:bookmarkEnd w:id="16"/>
      <w:bookmarkEnd w:id="17"/>
    </w:p>
    <w:p w14:paraId="5C75FF63" w14:textId="77777777" w:rsidR="003475C2" w:rsidRPr="00BF57DC" w:rsidRDefault="003475C2" w:rsidP="003475C2">
      <w:pPr>
        <w:pStyle w:val="ListParagraph"/>
        <w:numPr>
          <w:ilvl w:val="0"/>
          <w:numId w:val="6"/>
        </w:numPr>
        <w:rPr>
          <w:rFonts w:ascii="Aptos" w:hAnsi="Aptos" w:cs="Arial"/>
          <w:szCs w:val="22"/>
        </w:rPr>
      </w:pPr>
      <w:r w:rsidRPr="00BF57DC">
        <w:rPr>
          <w:rFonts w:ascii="Aptos" w:hAnsi="Aptos" w:cs="Arial"/>
          <w:szCs w:val="22"/>
        </w:rPr>
        <w:t>The board of pharmacy or applicable state agency shall execute a memorandum of understanding</w:t>
      </w:r>
      <w:r w:rsidRPr="00BF57DC">
        <w:rPr>
          <w:rStyle w:val="FootnoteReference"/>
          <w:rFonts w:ascii="Aptos" w:hAnsi="Aptos" w:cs="Arial"/>
          <w:sz w:val="24"/>
          <w:szCs w:val="22"/>
        </w:rPr>
        <w:footnoteReference w:id="9"/>
      </w:r>
      <w:r w:rsidRPr="00BF57DC">
        <w:rPr>
          <w:rFonts w:ascii="Aptos" w:hAnsi="Aptos" w:cs="Arial"/>
          <w:szCs w:val="22"/>
        </w:rPr>
        <w:t xml:space="preserve"> to participate in a single national hub capable of facilitating interoperability among PMPs and between PMPs and electronic health information systems. </w:t>
      </w:r>
    </w:p>
    <w:p w14:paraId="35D36889" w14:textId="77777777" w:rsidR="003475C2" w:rsidRPr="00BF57DC" w:rsidRDefault="003475C2" w:rsidP="003475C2">
      <w:pPr>
        <w:pStyle w:val="ListParagraph"/>
        <w:numPr>
          <w:ilvl w:val="0"/>
          <w:numId w:val="6"/>
        </w:numPr>
        <w:rPr>
          <w:rFonts w:ascii="Aptos" w:hAnsi="Aptos" w:cs="Arial"/>
          <w:szCs w:val="22"/>
        </w:rPr>
      </w:pPr>
      <w:r w:rsidRPr="00BF57DC">
        <w:rPr>
          <w:rFonts w:ascii="Aptos" w:hAnsi="Aptos" w:cs="Arial"/>
          <w:szCs w:val="22"/>
        </w:rPr>
        <w:lastRenderedPageBreak/>
        <w:t>The board of pharmacy or applicable state agency shall ensure that access to PMP information by other state PMPs is done in compliance with the memorandum of understanding.</w:t>
      </w:r>
    </w:p>
    <w:p w14:paraId="0A5E1502" w14:textId="77777777" w:rsidR="003475C2" w:rsidRPr="00BF57DC" w:rsidRDefault="003475C2" w:rsidP="003475C2">
      <w:pPr>
        <w:pStyle w:val="ListParagraph"/>
        <w:numPr>
          <w:ilvl w:val="0"/>
          <w:numId w:val="6"/>
        </w:numPr>
        <w:rPr>
          <w:rFonts w:ascii="Aptos" w:hAnsi="Aptos" w:cs="Arial"/>
          <w:szCs w:val="22"/>
        </w:rPr>
      </w:pPr>
      <w:r w:rsidRPr="00BF57DC">
        <w:rPr>
          <w:rFonts w:ascii="Aptos" w:hAnsi="Aptos" w:cs="Arial"/>
          <w:szCs w:val="22"/>
        </w:rPr>
        <w:t>The board of pharmacy or applicable state agency shall establish the technological connectivity and infrastructure to facilitate the secure delivery of PMP information to authorized users of PMPs through other states’ PMPs or electronic health information systems.</w:t>
      </w:r>
      <w:r w:rsidRPr="00BF57DC">
        <w:rPr>
          <w:rStyle w:val="FootnoteReference"/>
          <w:rFonts w:ascii="Aptos" w:hAnsi="Aptos" w:cs="Arial"/>
          <w:sz w:val="24"/>
          <w:szCs w:val="22"/>
        </w:rPr>
        <w:footnoteReference w:id="10"/>
      </w:r>
      <w:r w:rsidRPr="00BF57DC">
        <w:rPr>
          <w:rFonts w:ascii="Aptos" w:hAnsi="Aptos" w:cs="Arial"/>
          <w:szCs w:val="22"/>
        </w:rPr>
        <w:t xml:space="preserve"> </w:t>
      </w:r>
    </w:p>
    <w:p w14:paraId="56589AE8" w14:textId="77777777" w:rsidR="003475C2" w:rsidRPr="00BF57DC" w:rsidRDefault="003475C2" w:rsidP="003475C2">
      <w:pPr>
        <w:pStyle w:val="ListParagraph"/>
        <w:numPr>
          <w:ilvl w:val="0"/>
          <w:numId w:val="6"/>
        </w:numPr>
        <w:rPr>
          <w:rFonts w:ascii="Aptos" w:hAnsi="Aptos" w:cs="Arial"/>
          <w:szCs w:val="22"/>
        </w:rPr>
      </w:pPr>
      <w:r w:rsidRPr="00BF57DC">
        <w:rPr>
          <w:rFonts w:ascii="Aptos" w:hAnsi="Aptos" w:cs="Arial"/>
          <w:szCs w:val="22"/>
        </w:rPr>
        <w:t>Any electronic health information system that facilitates the integration of PMP information into a patient’s medical record shall:</w:t>
      </w:r>
    </w:p>
    <w:p w14:paraId="203BA46E" w14:textId="77777777" w:rsidR="003475C2" w:rsidRPr="00BF57DC" w:rsidRDefault="003475C2" w:rsidP="003475C2">
      <w:pPr>
        <w:pStyle w:val="ListParagraph"/>
        <w:numPr>
          <w:ilvl w:val="1"/>
          <w:numId w:val="6"/>
        </w:numPr>
        <w:rPr>
          <w:rFonts w:ascii="Aptos" w:hAnsi="Aptos" w:cs="Arial"/>
          <w:szCs w:val="22"/>
        </w:rPr>
      </w:pPr>
      <w:r w:rsidRPr="00BF57DC">
        <w:rPr>
          <w:rFonts w:ascii="Aptos" w:hAnsi="Aptos" w:cs="Arial"/>
          <w:szCs w:val="22"/>
        </w:rPr>
        <w:t>verify the identity of the individual requesting the information;</w:t>
      </w:r>
    </w:p>
    <w:p w14:paraId="2B1FC3E3" w14:textId="77777777" w:rsidR="003475C2" w:rsidRPr="00BF57DC" w:rsidRDefault="003475C2" w:rsidP="003475C2">
      <w:pPr>
        <w:pStyle w:val="ListParagraph"/>
        <w:numPr>
          <w:ilvl w:val="1"/>
          <w:numId w:val="6"/>
        </w:numPr>
        <w:rPr>
          <w:rFonts w:ascii="Aptos" w:hAnsi="Aptos" w:cs="Arial"/>
          <w:szCs w:val="22"/>
        </w:rPr>
      </w:pPr>
      <w:r w:rsidRPr="00BF57DC">
        <w:rPr>
          <w:rFonts w:ascii="Aptos" w:hAnsi="Aptos" w:cs="Arial"/>
          <w:szCs w:val="22"/>
        </w:rPr>
        <w:t>verify the credentials of the individual requesting the information;</w:t>
      </w:r>
    </w:p>
    <w:p w14:paraId="7CAAB094" w14:textId="77777777" w:rsidR="003475C2" w:rsidRPr="00BF57DC" w:rsidRDefault="003475C2" w:rsidP="003475C2">
      <w:pPr>
        <w:pStyle w:val="ListParagraph"/>
        <w:numPr>
          <w:ilvl w:val="1"/>
          <w:numId w:val="6"/>
        </w:numPr>
        <w:rPr>
          <w:rFonts w:ascii="Aptos" w:hAnsi="Aptos" w:cs="Arial"/>
          <w:szCs w:val="22"/>
        </w:rPr>
      </w:pPr>
      <w:r w:rsidRPr="00BF57DC">
        <w:rPr>
          <w:rFonts w:ascii="Aptos" w:hAnsi="Aptos" w:cs="Arial"/>
          <w:szCs w:val="22"/>
        </w:rPr>
        <w:t xml:space="preserve">provide the </w:t>
      </w:r>
      <w:proofErr w:type="gramStart"/>
      <w:r w:rsidRPr="00BF57DC">
        <w:rPr>
          <w:rFonts w:ascii="Aptos" w:hAnsi="Aptos" w:cs="Arial"/>
          <w:szCs w:val="22"/>
        </w:rPr>
        <w:t>board of pharmacy</w:t>
      </w:r>
      <w:proofErr w:type="gramEnd"/>
      <w:r w:rsidRPr="00BF57DC">
        <w:rPr>
          <w:rFonts w:ascii="Aptos" w:hAnsi="Aptos" w:cs="Arial"/>
          <w:szCs w:val="22"/>
        </w:rPr>
        <w:t xml:space="preserve"> with an audit trail for each request; and</w:t>
      </w:r>
    </w:p>
    <w:p w14:paraId="3B452B28" w14:textId="77777777" w:rsidR="003475C2" w:rsidRPr="00BF57DC" w:rsidRDefault="003475C2" w:rsidP="003475C2">
      <w:pPr>
        <w:pStyle w:val="ListParagraph"/>
        <w:numPr>
          <w:ilvl w:val="1"/>
          <w:numId w:val="6"/>
        </w:numPr>
        <w:rPr>
          <w:rFonts w:ascii="Aptos" w:hAnsi="Aptos" w:cs="Arial"/>
          <w:szCs w:val="22"/>
        </w:rPr>
      </w:pPr>
      <w:r w:rsidRPr="00BF57DC">
        <w:rPr>
          <w:rFonts w:ascii="Aptos" w:hAnsi="Aptos" w:cs="Arial"/>
          <w:szCs w:val="22"/>
        </w:rPr>
        <w:t>maintain the security and confidentiality of such information.</w:t>
      </w:r>
    </w:p>
    <w:p w14:paraId="67956E14" w14:textId="77777777" w:rsidR="003475C2" w:rsidRPr="00514524" w:rsidRDefault="003475C2" w:rsidP="003475C2"/>
    <w:p w14:paraId="6AACD938" w14:textId="77777777" w:rsidR="003475C2" w:rsidRPr="00514524" w:rsidRDefault="003475C2" w:rsidP="00C31F01">
      <w:pPr>
        <w:pStyle w:val="Heading2"/>
        <w:rPr>
          <w:color w:val="auto"/>
        </w:rPr>
      </w:pPr>
      <w:bookmarkStart w:id="18" w:name="_Toc203731811"/>
      <w:bookmarkStart w:id="19" w:name="_Toc231204323"/>
      <w:r w:rsidRPr="00514524">
        <w:rPr>
          <w:color w:val="auto"/>
        </w:rPr>
        <w:t>Section 9. Unlawful Acts and Penalties.</w:t>
      </w:r>
      <w:bookmarkEnd w:id="18"/>
      <w:bookmarkEnd w:id="19"/>
    </w:p>
    <w:p w14:paraId="04161F07" w14:textId="70C84CFF" w:rsidR="003475C2" w:rsidRPr="00BF57DC" w:rsidRDefault="003475C2" w:rsidP="003475C2">
      <w:pPr>
        <w:pStyle w:val="ListParagraph"/>
        <w:numPr>
          <w:ilvl w:val="0"/>
          <w:numId w:val="7"/>
        </w:numPr>
        <w:rPr>
          <w:rFonts w:ascii="Aptos" w:hAnsi="Aptos" w:cs="Arial"/>
          <w:szCs w:val="22"/>
        </w:rPr>
      </w:pPr>
      <w:r w:rsidRPr="00BF57DC">
        <w:rPr>
          <w:rFonts w:ascii="Aptos" w:hAnsi="Aptos" w:cs="Arial"/>
          <w:szCs w:val="22"/>
        </w:rPr>
        <w:t>A dispenser who knowingly fails to submit PMP information to the PMP</w:t>
      </w:r>
      <w:r w:rsidR="005A6C9D">
        <w:rPr>
          <w:rFonts w:ascii="Aptos" w:hAnsi="Aptos" w:cs="Arial"/>
          <w:szCs w:val="22"/>
        </w:rPr>
        <w:t>,</w:t>
      </w:r>
      <w:r w:rsidRPr="00BF57DC">
        <w:rPr>
          <w:rFonts w:ascii="Aptos" w:hAnsi="Aptos" w:cs="Arial"/>
          <w:szCs w:val="22"/>
        </w:rPr>
        <w:t xml:space="preserve"> as required by this Act</w:t>
      </w:r>
      <w:r w:rsidR="005A6C9D">
        <w:rPr>
          <w:rFonts w:ascii="Aptos" w:hAnsi="Aptos" w:cs="Arial"/>
          <w:szCs w:val="22"/>
        </w:rPr>
        <w:t>,</w:t>
      </w:r>
      <w:r w:rsidRPr="00BF57DC">
        <w:rPr>
          <w:rFonts w:ascii="Aptos" w:hAnsi="Aptos" w:cs="Arial"/>
          <w:szCs w:val="22"/>
        </w:rPr>
        <w:t xml:space="preserve"> shall be subject to </w:t>
      </w:r>
      <w:r w:rsidR="009E24EA">
        <w:rPr>
          <w:rFonts w:ascii="Aptos" w:hAnsi="Aptos" w:cs="Arial"/>
          <w:szCs w:val="22"/>
        </w:rPr>
        <w:t>[</w:t>
      </w:r>
      <w:r w:rsidRPr="00BF57DC">
        <w:rPr>
          <w:rFonts w:ascii="Aptos" w:hAnsi="Aptos" w:cs="Arial"/>
          <w:szCs w:val="22"/>
        </w:rPr>
        <w:t>insert appropriate administrative, civil, or criminal penalty</w:t>
      </w:r>
      <w:r w:rsidR="009E24EA">
        <w:rPr>
          <w:rFonts w:ascii="Aptos" w:hAnsi="Aptos" w:cs="Arial"/>
          <w:szCs w:val="22"/>
        </w:rPr>
        <w:t>]</w:t>
      </w:r>
      <w:r w:rsidRPr="00BF57DC">
        <w:rPr>
          <w:rFonts w:ascii="Aptos" w:hAnsi="Aptos" w:cs="Arial"/>
          <w:szCs w:val="22"/>
        </w:rPr>
        <w:t>.</w:t>
      </w:r>
    </w:p>
    <w:p w14:paraId="5FB0EF50" w14:textId="6F0B6688" w:rsidR="003475C2" w:rsidRPr="00BF57DC" w:rsidRDefault="003475C2" w:rsidP="003475C2">
      <w:pPr>
        <w:pStyle w:val="ListParagraph"/>
        <w:numPr>
          <w:ilvl w:val="0"/>
          <w:numId w:val="7"/>
        </w:numPr>
        <w:rPr>
          <w:rFonts w:ascii="Aptos" w:hAnsi="Aptos" w:cs="Arial"/>
          <w:szCs w:val="22"/>
        </w:rPr>
      </w:pPr>
      <w:r w:rsidRPr="00BF57DC">
        <w:rPr>
          <w:rFonts w:ascii="Aptos" w:hAnsi="Aptos" w:cs="Arial"/>
          <w:szCs w:val="22"/>
        </w:rPr>
        <w:t xml:space="preserve">A person who knowingly accesses or uses PMP information without authorization in violation of this Act shall be subject to </w:t>
      </w:r>
      <w:r w:rsidR="009E24EA">
        <w:rPr>
          <w:rFonts w:ascii="Aptos" w:hAnsi="Aptos" w:cs="Arial"/>
          <w:szCs w:val="22"/>
        </w:rPr>
        <w:t>[</w:t>
      </w:r>
      <w:r w:rsidRPr="00BF57DC">
        <w:rPr>
          <w:rFonts w:ascii="Aptos" w:hAnsi="Aptos" w:cs="Arial"/>
          <w:szCs w:val="22"/>
        </w:rPr>
        <w:t>insert appropriate administrative, civil, or criminal penalty</w:t>
      </w:r>
      <w:r w:rsidR="009E24EA">
        <w:rPr>
          <w:rFonts w:ascii="Aptos" w:hAnsi="Aptos" w:cs="Arial"/>
          <w:szCs w:val="22"/>
        </w:rPr>
        <w:t>]</w:t>
      </w:r>
      <w:r w:rsidRPr="00BF57DC">
        <w:rPr>
          <w:rFonts w:ascii="Aptos" w:hAnsi="Aptos" w:cs="Arial"/>
          <w:szCs w:val="22"/>
        </w:rPr>
        <w:t>.</w:t>
      </w:r>
    </w:p>
    <w:p w14:paraId="21D9AA81" w14:textId="199C7EEB" w:rsidR="003475C2" w:rsidRPr="00BF57DC" w:rsidRDefault="003475C2" w:rsidP="003475C2">
      <w:pPr>
        <w:pStyle w:val="ListParagraph"/>
        <w:numPr>
          <w:ilvl w:val="0"/>
          <w:numId w:val="7"/>
        </w:numPr>
        <w:rPr>
          <w:rFonts w:ascii="Aptos" w:hAnsi="Aptos" w:cs="Arial"/>
          <w:szCs w:val="22"/>
        </w:rPr>
      </w:pPr>
      <w:r w:rsidRPr="00BF57DC">
        <w:rPr>
          <w:rFonts w:ascii="Aptos" w:hAnsi="Aptos" w:cs="Arial"/>
          <w:szCs w:val="22"/>
        </w:rPr>
        <w:t xml:space="preserve">A person authorized to have PMP information pursuant to this Act who knowingly discloses such information in violation of this Act shall be subject to </w:t>
      </w:r>
      <w:r w:rsidR="002A7594">
        <w:rPr>
          <w:rFonts w:ascii="Aptos" w:hAnsi="Aptos" w:cs="Arial"/>
          <w:szCs w:val="22"/>
        </w:rPr>
        <w:t>[</w:t>
      </w:r>
      <w:r w:rsidRPr="00BF57DC">
        <w:rPr>
          <w:rFonts w:ascii="Aptos" w:hAnsi="Aptos" w:cs="Arial"/>
          <w:szCs w:val="22"/>
        </w:rPr>
        <w:t>insert appropriate administrative, civil, or criminal penalty</w:t>
      </w:r>
      <w:r w:rsidR="002A7594">
        <w:rPr>
          <w:rFonts w:ascii="Aptos" w:hAnsi="Aptos" w:cs="Arial"/>
          <w:szCs w:val="22"/>
        </w:rPr>
        <w:t>]</w:t>
      </w:r>
      <w:r w:rsidRPr="00BF57DC">
        <w:rPr>
          <w:rFonts w:ascii="Aptos" w:hAnsi="Aptos" w:cs="Arial"/>
          <w:szCs w:val="22"/>
        </w:rPr>
        <w:t>.</w:t>
      </w:r>
    </w:p>
    <w:p w14:paraId="366ED38E" w14:textId="45E433D0" w:rsidR="003475C2" w:rsidRPr="00BF57DC" w:rsidRDefault="003475C2" w:rsidP="003475C2">
      <w:pPr>
        <w:pStyle w:val="ListParagraph"/>
        <w:numPr>
          <w:ilvl w:val="0"/>
          <w:numId w:val="7"/>
        </w:numPr>
        <w:rPr>
          <w:rFonts w:ascii="Aptos" w:hAnsi="Aptos" w:cs="Arial"/>
          <w:szCs w:val="22"/>
        </w:rPr>
      </w:pPr>
      <w:r w:rsidRPr="00BF57DC">
        <w:rPr>
          <w:rFonts w:ascii="Aptos" w:hAnsi="Aptos" w:cs="Arial"/>
          <w:szCs w:val="22"/>
        </w:rPr>
        <w:t xml:space="preserve">A person authorized to have PMP information pursuant to this Act who uses such information in a manner or for a purpose in violation of this Act shall be subject to </w:t>
      </w:r>
      <w:r w:rsidR="002A7594">
        <w:rPr>
          <w:rFonts w:ascii="Aptos" w:hAnsi="Aptos" w:cs="Arial"/>
          <w:szCs w:val="22"/>
        </w:rPr>
        <w:t>[</w:t>
      </w:r>
      <w:r w:rsidRPr="00BF57DC">
        <w:rPr>
          <w:rFonts w:ascii="Aptos" w:hAnsi="Aptos" w:cs="Arial"/>
          <w:szCs w:val="22"/>
        </w:rPr>
        <w:t>insert appropriate administrative, civil, or criminal penalty</w:t>
      </w:r>
      <w:r w:rsidR="002A7594">
        <w:rPr>
          <w:rFonts w:ascii="Aptos" w:hAnsi="Aptos" w:cs="Arial"/>
          <w:szCs w:val="22"/>
        </w:rPr>
        <w:t>]</w:t>
      </w:r>
      <w:r w:rsidRPr="00BF57DC">
        <w:rPr>
          <w:rFonts w:ascii="Aptos" w:hAnsi="Aptos" w:cs="Arial"/>
          <w:szCs w:val="22"/>
        </w:rPr>
        <w:t>.</w:t>
      </w:r>
    </w:p>
    <w:p w14:paraId="54B6CD5F" w14:textId="77777777" w:rsidR="003475C2" w:rsidRPr="00084B00" w:rsidRDefault="003475C2" w:rsidP="003475C2"/>
    <w:p w14:paraId="03F186BD" w14:textId="77777777" w:rsidR="003475C2" w:rsidRPr="00514524" w:rsidRDefault="003475C2" w:rsidP="00C31F01">
      <w:pPr>
        <w:pStyle w:val="Heading2"/>
        <w:rPr>
          <w:color w:val="auto"/>
        </w:rPr>
      </w:pPr>
      <w:bookmarkStart w:id="20" w:name="_Toc203731812"/>
      <w:bookmarkStart w:id="21" w:name="_Toc231204324"/>
      <w:r w:rsidRPr="00514524">
        <w:rPr>
          <w:color w:val="auto"/>
        </w:rPr>
        <w:t>Section 10. Evaluation, Data Analysis, and Reporting.</w:t>
      </w:r>
      <w:bookmarkEnd w:id="20"/>
      <w:bookmarkEnd w:id="21"/>
    </w:p>
    <w:p w14:paraId="63CAB03D" w14:textId="77777777" w:rsidR="003475C2" w:rsidRPr="00BF57DC" w:rsidRDefault="003475C2" w:rsidP="003475C2">
      <w:pPr>
        <w:rPr>
          <w:rFonts w:ascii="Aptos" w:hAnsi="Aptos" w:cs="Arial"/>
          <w:szCs w:val="22"/>
        </w:rPr>
      </w:pPr>
      <w:r w:rsidRPr="00BF57DC">
        <w:rPr>
          <w:rFonts w:ascii="Aptos" w:hAnsi="Aptos" w:cs="Arial"/>
          <w:szCs w:val="22"/>
        </w:rPr>
        <w:t>The board of pharmacy shall provide a report to the [insert appropriate state decision makers (</w:t>
      </w:r>
      <w:proofErr w:type="spellStart"/>
      <w:r w:rsidRPr="00BF57DC">
        <w:rPr>
          <w:rFonts w:ascii="Aptos" w:hAnsi="Aptos" w:cs="Arial"/>
          <w:szCs w:val="22"/>
        </w:rPr>
        <w:t>eg</w:t>
      </w:r>
      <w:proofErr w:type="spellEnd"/>
      <w:r w:rsidRPr="00BF57DC">
        <w:rPr>
          <w:rFonts w:ascii="Aptos" w:hAnsi="Aptos" w:cs="Arial"/>
          <w:szCs w:val="22"/>
        </w:rPr>
        <w:t>, legislature)] on a periodic basis that contains, at a minimum, the following information:</w:t>
      </w:r>
    </w:p>
    <w:p w14:paraId="71D7FB1C" w14:textId="77777777" w:rsidR="003475C2" w:rsidRPr="00BF57DC" w:rsidRDefault="003475C2" w:rsidP="003475C2">
      <w:pPr>
        <w:pStyle w:val="ListParagraph"/>
        <w:numPr>
          <w:ilvl w:val="1"/>
          <w:numId w:val="8"/>
        </w:numPr>
        <w:ind w:hanging="720"/>
        <w:rPr>
          <w:rFonts w:ascii="Aptos" w:hAnsi="Aptos" w:cs="Arial"/>
          <w:szCs w:val="22"/>
        </w:rPr>
      </w:pPr>
      <w:r w:rsidRPr="00BF57DC">
        <w:rPr>
          <w:rFonts w:ascii="Aptos" w:hAnsi="Aptos" w:cs="Arial"/>
          <w:szCs w:val="22"/>
        </w:rPr>
        <w:t>costs associated with operating and maintaining the program;</w:t>
      </w:r>
    </w:p>
    <w:p w14:paraId="05C9510B" w14:textId="77777777" w:rsidR="003475C2" w:rsidRPr="00BF57DC" w:rsidRDefault="003475C2" w:rsidP="003475C2">
      <w:pPr>
        <w:pStyle w:val="ListParagraph"/>
        <w:numPr>
          <w:ilvl w:val="1"/>
          <w:numId w:val="8"/>
        </w:numPr>
        <w:ind w:hanging="720"/>
        <w:rPr>
          <w:rFonts w:ascii="Aptos" w:hAnsi="Aptos" w:cs="Arial"/>
          <w:szCs w:val="22"/>
        </w:rPr>
      </w:pPr>
      <w:r w:rsidRPr="00BF57DC">
        <w:rPr>
          <w:rFonts w:ascii="Aptos" w:hAnsi="Aptos" w:cs="Arial"/>
          <w:szCs w:val="22"/>
        </w:rPr>
        <w:t>funding sources;</w:t>
      </w:r>
    </w:p>
    <w:p w14:paraId="1736CDD1" w14:textId="77777777" w:rsidR="003475C2" w:rsidRPr="00BF57DC" w:rsidRDefault="003475C2" w:rsidP="003475C2">
      <w:pPr>
        <w:pStyle w:val="ListParagraph"/>
        <w:numPr>
          <w:ilvl w:val="1"/>
          <w:numId w:val="8"/>
        </w:numPr>
        <w:ind w:hanging="720"/>
        <w:rPr>
          <w:rFonts w:ascii="Aptos" w:hAnsi="Aptos" w:cs="Arial"/>
          <w:szCs w:val="22"/>
        </w:rPr>
      </w:pPr>
      <w:r w:rsidRPr="00BF57DC">
        <w:rPr>
          <w:rFonts w:ascii="Aptos" w:hAnsi="Aptos" w:cs="Arial"/>
          <w:szCs w:val="22"/>
        </w:rPr>
        <w:t>prescribing and dispensing trends for each type of controlled substance;</w:t>
      </w:r>
    </w:p>
    <w:p w14:paraId="2C8294F5" w14:textId="77777777" w:rsidR="003475C2" w:rsidRPr="00BF57DC" w:rsidRDefault="003475C2" w:rsidP="003475C2">
      <w:pPr>
        <w:pStyle w:val="ListParagraph"/>
        <w:numPr>
          <w:ilvl w:val="1"/>
          <w:numId w:val="8"/>
        </w:numPr>
        <w:ind w:hanging="720"/>
        <w:rPr>
          <w:rFonts w:ascii="Aptos" w:hAnsi="Aptos" w:cs="Arial"/>
          <w:szCs w:val="22"/>
        </w:rPr>
      </w:pPr>
      <w:r w:rsidRPr="00BF57DC">
        <w:rPr>
          <w:rFonts w:ascii="Aptos" w:hAnsi="Aptos" w:cs="Arial"/>
          <w:szCs w:val="22"/>
        </w:rPr>
        <w:t>total number of queries made to the program and the percentage of queries made through an integrated solution; and</w:t>
      </w:r>
    </w:p>
    <w:p w14:paraId="2899402A" w14:textId="77777777" w:rsidR="003475C2" w:rsidRPr="00BF57DC" w:rsidRDefault="003475C2" w:rsidP="003475C2">
      <w:pPr>
        <w:pStyle w:val="ListParagraph"/>
        <w:numPr>
          <w:ilvl w:val="1"/>
          <w:numId w:val="8"/>
        </w:numPr>
        <w:ind w:hanging="720"/>
        <w:rPr>
          <w:rFonts w:ascii="Aptos" w:hAnsi="Aptos" w:cs="Arial"/>
          <w:szCs w:val="22"/>
        </w:rPr>
      </w:pPr>
      <w:r w:rsidRPr="00BF57DC">
        <w:rPr>
          <w:rFonts w:ascii="Aptos" w:hAnsi="Aptos" w:cs="Arial"/>
          <w:szCs w:val="22"/>
        </w:rPr>
        <w:t>any other information the board of pharmacy deems relevant to support public health policy.</w:t>
      </w:r>
    </w:p>
    <w:p w14:paraId="1A3F57D6" w14:textId="77777777" w:rsidR="003475C2" w:rsidRPr="00084B00" w:rsidRDefault="003475C2" w:rsidP="003475C2"/>
    <w:p w14:paraId="0B1978A6" w14:textId="77777777" w:rsidR="003475C2" w:rsidRPr="00514524" w:rsidRDefault="003475C2" w:rsidP="00C31F01">
      <w:pPr>
        <w:pStyle w:val="Heading2"/>
        <w:rPr>
          <w:color w:val="auto"/>
        </w:rPr>
      </w:pPr>
      <w:bookmarkStart w:id="22" w:name="_Toc203731813"/>
      <w:bookmarkStart w:id="23" w:name="_Toc231204325"/>
      <w:r w:rsidRPr="00514524">
        <w:rPr>
          <w:color w:val="auto"/>
        </w:rPr>
        <w:t>Section 11. Rules.</w:t>
      </w:r>
      <w:bookmarkEnd w:id="22"/>
      <w:bookmarkEnd w:id="23"/>
      <w:r w:rsidRPr="00514524">
        <w:rPr>
          <w:color w:val="auto"/>
        </w:rPr>
        <w:t xml:space="preserve"> </w:t>
      </w:r>
    </w:p>
    <w:p w14:paraId="6B362BDA" w14:textId="77777777" w:rsidR="003475C2" w:rsidRPr="00BF57DC" w:rsidRDefault="003475C2" w:rsidP="003475C2">
      <w:pPr>
        <w:pStyle w:val="BodyText"/>
        <w:rPr>
          <w:rFonts w:ascii="Aptos" w:hAnsi="Aptos"/>
          <w:sz w:val="24"/>
        </w:rPr>
      </w:pPr>
      <w:r w:rsidRPr="00BF57DC">
        <w:rPr>
          <w:rFonts w:ascii="Aptos" w:hAnsi="Aptos"/>
          <w:sz w:val="24"/>
        </w:rPr>
        <w:t>The board of pharmacy shall promulgate rules necessary to implement the provisions of this Act.</w:t>
      </w:r>
    </w:p>
    <w:p w14:paraId="183D4934" w14:textId="77777777" w:rsidR="003475C2" w:rsidRPr="00084B00" w:rsidRDefault="003475C2" w:rsidP="003475C2"/>
    <w:p w14:paraId="022DFEE0" w14:textId="77777777" w:rsidR="003475C2" w:rsidRPr="00514524" w:rsidRDefault="003475C2" w:rsidP="00C31F01">
      <w:pPr>
        <w:pStyle w:val="Heading2"/>
        <w:rPr>
          <w:color w:val="auto"/>
        </w:rPr>
      </w:pPr>
      <w:bookmarkStart w:id="24" w:name="_Toc203731814"/>
      <w:bookmarkStart w:id="25" w:name="_Toc231204326"/>
      <w:r w:rsidRPr="00514524">
        <w:rPr>
          <w:color w:val="auto"/>
        </w:rPr>
        <w:t>Section 12. Severability.</w:t>
      </w:r>
      <w:bookmarkEnd w:id="24"/>
      <w:bookmarkEnd w:id="25"/>
    </w:p>
    <w:p w14:paraId="39978695" w14:textId="1EAA816B" w:rsidR="003475C2" w:rsidRPr="00BF57DC" w:rsidRDefault="003475C2" w:rsidP="003475C2">
      <w:pPr>
        <w:pStyle w:val="BodyText"/>
        <w:rPr>
          <w:rFonts w:ascii="Aptos" w:hAnsi="Aptos"/>
          <w:sz w:val="24"/>
        </w:rPr>
      </w:pPr>
      <w:r w:rsidRPr="00BF57DC">
        <w:rPr>
          <w:rFonts w:ascii="Aptos" w:hAnsi="Aptos"/>
          <w:sz w:val="24"/>
        </w:rPr>
        <w:t>If any provision of this Act or application thereof to any person or circumstance is held invalid, the invalidity does not affect other provisions or applications of the Act</w:t>
      </w:r>
      <w:r w:rsidR="00672A97">
        <w:rPr>
          <w:rFonts w:ascii="Aptos" w:hAnsi="Aptos"/>
          <w:sz w:val="24"/>
        </w:rPr>
        <w:t>,</w:t>
      </w:r>
      <w:r w:rsidRPr="00BF57DC">
        <w:rPr>
          <w:rFonts w:ascii="Aptos" w:hAnsi="Aptos"/>
          <w:sz w:val="24"/>
        </w:rPr>
        <w:t xml:space="preserve"> which can be given effect without the invalid provisions or applications, and to this end, the provisions of this Act are severable.</w:t>
      </w:r>
    </w:p>
    <w:p w14:paraId="0512C63F" w14:textId="77777777" w:rsidR="003475C2" w:rsidRPr="00084B00" w:rsidRDefault="003475C2" w:rsidP="003475C2"/>
    <w:p w14:paraId="3C4C0746" w14:textId="77777777" w:rsidR="003475C2" w:rsidRPr="00514524" w:rsidRDefault="003475C2" w:rsidP="00C31F01">
      <w:pPr>
        <w:pStyle w:val="Heading2"/>
        <w:rPr>
          <w:color w:val="auto"/>
        </w:rPr>
      </w:pPr>
      <w:bookmarkStart w:id="26" w:name="_Toc203731815"/>
      <w:bookmarkStart w:id="27" w:name="_Toc231204327"/>
      <w:r w:rsidRPr="00514524">
        <w:rPr>
          <w:color w:val="auto"/>
        </w:rPr>
        <w:t>Section 13. Effective Date.</w:t>
      </w:r>
      <w:bookmarkEnd w:id="26"/>
      <w:bookmarkEnd w:id="27"/>
    </w:p>
    <w:p w14:paraId="4BBFDE99" w14:textId="1E5E86E8" w:rsidR="003475C2" w:rsidRPr="00BF57DC" w:rsidRDefault="003475C2" w:rsidP="003475C2">
      <w:pPr>
        <w:pStyle w:val="BodyText"/>
        <w:rPr>
          <w:rFonts w:ascii="Aptos" w:hAnsi="Aptos"/>
          <w:sz w:val="24"/>
        </w:rPr>
      </w:pPr>
      <w:r w:rsidRPr="00BF57DC">
        <w:rPr>
          <w:rFonts w:ascii="Aptos" w:hAnsi="Aptos"/>
          <w:sz w:val="24"/>
        </w:rPr>
        <w:t xml:space="preserve">This Act shall be effective on </w:t>
      </w:r>
      <w:r w:rsidR="0053660D">
        <w:rPr>
          <w:rFonts w:ascii="Aptos" w:hAnsi="Aptos"/>
          <w:sz w:val="24"/>
        </w:rPr>
        <w:t>[</w:t>
      </w:r>
      <w:r w:rsidRPr="00BF57DC">
        <w:rPr>
          <w:rFonts w:ascii="Aptos" w:hAnsi="Aptos"/>
          <w:sz w:val="24"/>
        </w:rPr>
        <w:t>insert specific date or reference to normal state method of determination of the effective date</w:t>
      </w:r>
      <w:r w:rsidR="0053660D">
        <w:rPr>
          <w:rFonts w:ascii="Aptos" w:hAnsi="Aptos"/>
          <w:sz w:val="24"/>
        </w:rPr>
        <w:t>]</w:t>
      </w:r>
      <w:r w:rsidRPr="00BF57DC">
        <w:rPr>
          <w:rFonts w:ascii="Aptos" w:hAnsi="Aptos"/>
          <w:sz w:val="24"/>
        </w:rPr>
        <w:t>.</w:t>
      </w:r>
    </w:p>
    <w:p w14:paraId="1ACB6914" w14:textId="41124012" w:rsidR="003475C2" w:rsidRDefault="003475C2" w:rsidP="003475C2">
      <w:pPr>
        <w:rPr>
          <w:rFonts w:asciiTheme="minorHAnsi" w:hAnsiTheme="minorHAnsi"/>
        </w:rPr>
      </w:pPr>
    </w:p>
    <w:sectPr w:rsidR="003475C2" w:rsidSect="00A41FF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041DA" w14:textId="77777777" w:rsidR="0014150C" w:rsidRDefault="0014150C" w:rsidP="003475C2">
      <w:r>
        <w:separator/>
      </w:r>
    </w:p>
  </w:endnote>
  <w:endnote w:type="continuationSeparator" w:id="0">
    <w:p w14:paraId="2C43B489" w14:textId="77777777" w:rsidR="0014150C" w:rsidRDefault="0014150C" w:rsidP="0034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F901" w14:textId="77777777" w:rsidR="00A41FF2" w:rsidRDefault="00A41F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649206"/>
      <w:docPartObj>
        <w:docPartGallery w:val="Page Numbers (Bottom of Page)"/>
        <w:docPartUnique/>
      </w:docPartObj>
    </w:sdtPr>
    <w:sdtEndPr>
      <w:rPr>
        <w:noProof/>
      </w:rPr>
    </w:sdtEndPr>
    <w:sdtContent>
      <w:p w14:paraId="31DB13B1" w14:textId="504DA64D" w:rsidR="00A41FF2" w:rsidRDefault="00A41F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047276" w14:textId="77777777" w:rsidR="00A41FF2" w:rsidRDefault="00A41F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C169" w14:textId="77777777" w:rsidR="00A41FF2" w:rsidRDefault="00A41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131F2" w14:textId="77777777" w:rsidR="0014150C" w:rsidRDefault="0014150C" w:rsidP="003475C2">
      <w:r>
        <w:separator/>
      </w:r>
    </w:p>
  </w:footnote>
  <w:footnote w:type="continuationSeparator" w:id="0">
    <w:p w14:paraId="34EE4ECA" w14:textId="77777777" w:rsidR="0014150C" w:rsidRDefault="0014150C" w:rsidP="003475C2">
      <w:r>
        <w:continuationSeparator/>
      </w:r>
    </w:p>
  </w:footnote>
  <w:footnote w:id="1">
    <w:p w14:paraId="088AE169" w14:textId="77777777" w:rsidR="003475C2" w:rsidRPr="002E6F02" w:rsidRDefault="003475C2" w:rsidP="003475C2">
      <w:pPr>
        <w:pStyle w:val="footnote"/>
      </w:pPr>
      <w:r w:rsidRPr="002E6F02">
        <w:rPr>
          <w:rStyle w:val="FootnoteReference"/>
        </w:rPr>
        <w:footnoteRef/>
      </w:r>
      <w:r w:rsidRPr="002E6F02">
        <w:t xml:space="preserve"> </w:t>
      </w:r>
      <w:r>
        <w:t>This</w:t>
      </w:r>
      <w:r w:rsidRPr="002E6F02">
        <w:t xml:space="preserve"> reporting exception</w:t>
      </w:r>
      <w:r>
        <w:t xml:space="preserve"> also</w:t>
      </w:r>
      <w:r w:rsidRPr="002E6F02">
        <w:t xml:space="preserve"> applies to situations where a patient, who has been dispensed controlled substance </w:t>
      </w:r>
      <w:r>
        <w:t>d</w:t>
      </w:r>
      <w:r w:rsidRPr="002E6F02">
        <w:t xml:space="preserve">rugs during a stay in an institutional facility, is allowed to retain any remaining </w:t>
      </w:r>
      <w:r>
        <w:t>d</w:t>
      </w:r>
      <w:r w:rsidRPr="002E6F02">
        <w:t>rugs upon discharge.</w:t>
      </w:r>
    </w:p>
    <w:p w14:paraId="52F63503" w14:textId="77777777" w:rsidR="003475C2" w:rsidRPr="00CB1F7A" w:rsidRDefault="003475C2" w:rsidP="003475C2">
      <w:pPr>
        <w:pStyle w:val="FootnoteText"/>
        <w:rPr>
          <w:rFonts w:asciiTheme="minorHAnsi" w:hAnsiTheme="minorHAnsi" w:cstheme="minorHAnsi"/>
          <w:szCs w:val="16"/>
        </w:rPr>
      </w:pPr>
    </w:p>
  </w:footnote>
  <w:footnote w:id="2">
    <w:p w14:paraId="4A5C92F3" w14:textId="77777777" w:rsidR="003475C2" w:rsidRDefault="003475C2" w:rsidP="003475C2">
      <w:pPr>
        <w:pStyle w:val="FootnoteText"/>
      </w:pPr>
      <w:r>
        <w:rPr>
          <w:rStyle w:val="FootnoteReference"/>
        </w:rPr>
        <w:footnoteRef/>
      </w:r>
      <w:r>
        <w:t xml:space="preserve"> Some states may assign this responsibility to an agency other than the board of pharmacy, such as the department of health.</w:t>
      </w:r>
    </w:p>
  </w:footnote>
  <w:footnote w:id="3">
    <w:p w14:paraId="5C7E4C77" w14:textId="77777777" w:rsidR="003475C2" w:rsidRDefault="003475C2" w:rsidP="003475C2">
      <w:pPr>
        <w:pStyle w:val="FootnoteText"/>
      </w:pPr>
      <w:r>
        <w:rPr>
          <w:rStyle w:val="FootnoteReference"/>
        </w:rPr>
        <w:footnoteRef/>
      </w:r>
      <w:r>
        <w:t xml:space="preserve"> Some states may consider including this information in rules rather than in statute. </w:t>
      </w:r>
    </w:p>
  </w:footnote>
  <w:footnote w:id="4">
    <w:p w14:paraId="7448696A" w14:textId="20E3BE2B" w:rsidR="003475C2" w:rsidRPr="009E2542" w:rsidRDefault="003475C2" w:rsidP="003475C2">
      <w:pPr>
        <w:pStyle w:val="footnote"/>
      </w:pPr>
      <w:r w:rsidRPr="009E2542">
        <w:rPr>
          <w:rStyle w:val="FootnoteReference"/>
        </w:rPr>
        <w:footnoteRef/>
      </w:r>
      <w:r w:rsidRPr="009E2542">
        <w:t xml:space="preserve"> It is recommended that </w:t>
      </w:r>
      <w:r>
        <w:t>b</w:t>
      </w:r>
      <w:r w:rsidRPr="009E2542">
        <w:t xml:space="preserve">oards of </w:t>
      </w:r>
      <w:r>
        <w:t>p</w:t>
      </w:r>
      <w:r w:rsidRPr="009E2542">
        <w:t>harmacy consider using practitioner’s N</w:t>
      </w:r>
      <w:r w:rsidR="00E05B3C">
        <w:t xml:space="preserve">ational </w:t>
      </w:r>
      <w:r w:rsidRPr="009E2542">
        <w:t>P</w:t>
      </w:r>
      <w:r w:rsidR="00E05B3C">
        <w:t xml:space="preserve">rovider </w:t>
      </w:r>
      <w:r w:rsidRPr="009E2542">
        <w:t>I</w:t>
      </w:r>
      <w:r w:rsidR="00E05B3C">
        <w:t>dentifier</w:t>
      </w:r>
      <w:r w:rsidRPr="009E2542">
        <w:t xml:space="preserve"> number for identification purposes when applicable. Consider using state license numbers for veterinarians.</w:t>
      </w:r>
    </w:p>
  </w:footnote>
  <w:footnote w:id="5">
    <w:p w14:paraId="1900EED6" w14:textId="7493155F" w:rsidR="003475C2" w:rsidRPr="00300685" w:rsidRDefault="003475C2" w:rsidP="003475C2">
      <w:pPr>
        <w:pStyle w:val="footnote"/>
      </w:pPr>
      <w:r w:rsidRPr="009E2542">
        <w:rPr>
          <w:rStyle w:val="FootnoteReference"/>
        </w:rPr>
        <w:footnoteRef/>
      </w:r>
      <w:r w:rsidRPr="009E2542">
        <w:t xml:space="preserve"> For veterinary prescriptions, use the pet owner’s name, address, telephone number, gender, date of birth</w:t>
      </w:r>
      <w:r w:rsidR="00535D26">
        <w:t>,</w:t>
      </w:r>
      <w:r>
        <w:t xml:space="preserve"> and species code</w:t>
      </w:r>
      <w:r w:rsidRPr="009E2542">
        <w:t>.</w:t>
      </w:r>
    </w:p>
  </w:footnote>
  <w:footnote w:id="6">
    <w:p w14:paraId="53D74DCD" w14:textId="2F59DD7D" w:rsidR="003475C2" w:rsidRPr="0096595B" w:rsidRDefault="003475C2" w:rsidP="003475C2">
      <w:pPr>
        <w:pStyle w:val="footnote"/>
      </w:pPr>
      <w:r w:rsidRPr="0096595B">
        <w:rPr>
          <w:rStyle w:val="FootnoteReference"/>
        </w:rPr>
        <w:footnoteRef/>
      </w:r>
      <w:r w:rsidRPr="0096595B">
        <w:t xml:space="preserve"> It is recommended that the date </w:t>
      </w:r>
      <w:r w:rsidR="002330BF">
        <w:t xml:space="preserve">the </w:t>
      </w:r>
      <w:r w:rsidRPr="0096595B">
        <w:t>prescription was dispensed be clarified to mean the date of delivery to the patient.</w:t>
      </w:r>
    </w:p>
  </w:footnote>
  <w:footnote w:id="7">
    <w:p w14:paraId="05D084F2" w14:textId="77777777" w:rsidR="003475C2" w:rsidRPr="0096595B" w:rsidRDefault="003475C2" w:rsidP="003475C2">
      <w:pPr>
        <w:pStyle w:val="footnote"/>
      </w:pPr>
      <w:r w:rsidRPr="0096595B">
        <w:rPr>
          <w:rStyle w:val="FootnoteReference"/>
        </w:rPr>
        <w:footnoteRef/>
      </w:r>
      <w:r w:rsidRPr="0096595B">
        <w:t xml:space="preserve"> This</w:t>
      </w:r>
      <w:r>
        <w:t xml:space="preserve"> Section </w:t>
      </w:r>
      <w:r w:rsidRPr="0096595B">
        <w:t xml:space="preserve">is intended to allow boards of pharmacy to evaluate </w:t>
      </w:r>
      <w:r>
        <w:t>PMP</w:t>
      </w:r>
      <w:r w:rsidRPr="0096595B">
        <w:t xml:space="preserve"> </w:t>
      </w:r>
      <w:r>
        <w:t>i</w:t>
      </w:r>
      <w:r w:rsidRPr="0096595B">
        <w:t>nformation and determine appropriate information to provide to law enforcement entities. It is not intended to allow law enforcement officials open access to all data.</w:t>
      </w:r>
    </w:p>
    <w:p w14:paraId="2B88F8BB" w14:textId="77777777" w:rsidR="003475C2" w:rsidRPr="00CB1F7A" w:rsidRDefault="003475C2" w:rsidP="003475C2">
      <w:pPr>
        <w:pStyle w:val="FootnoteText"/>
        <w:rPr>
          <w:rFonts w:asciiTheme="minorHAnsi" w:hAnsiTheme="minorHAnsi" w:cstheme="minorHAnsi"/>
          <w:szCs w:val="16"/>
        </w:rPr>
      </w:pPr>
    </w:p>
  </w:footnote>
  <w:footnote w:id="8">
    <w:p w14:paraId="40BAD5FB" w14:textId="77777777" w:rsidR="003475C2" w:rsidRPr="001F40F8" w:rsidRDefault="003475C2" w:rsidP="003475C2">
      <w:pPr>
        <w:pStyle w:val="footnote"/>
      </w:pPr>
      <w:r w:rsidRPr="00371859">
        <w:rPr>
          <w:rStyle w:val="FootnoteReference"/>
        </w:rPr>
        <w:footnoteRef/>
      </w:r>
      <w:r w:rsidRPr="00371859">
        <w:t xml:space="preserve"> It is recommended that other appropriate entities include drug courts, district attorneys’ offices, addiction treatment professionals, or other similar entities, and only for the purpose of ensuring appropriate patient treatment, as opposed to efforts to search for information without knowledge of whether such information exists.</w:t>
      </w:r>
    </w:p>
  </w:footnote>
  <w:footnote w:id="9">
    <w:p w14:paraId="5AAFD2ED" w14:textId="39E0EEAD" w:rsidR="003475C2" w:rsidRDefault="003475C2" w:rsidP="003475C2">
      <w:pPr>
        <w:pStyle w:val="FootnoteText"/>
      </w:pPr>
      <w:r>
        <w:rPr>
          <w:rStyle w:val="FootnoteReference"/>
        </w:rPr>
        <w:footnoteRef/>
      </w:r>
      <w:r>
        <w:t xml:space="preserve"> States are encouraged to utilize the model </w:t>
      </w:r>
      <w:r w:rsidR="00B207BA">
        <w:t>m</w:t>
      </w:r>
      <w:r>
        <w:t xml:space="preserve">emorandum of </w:t>
      </w:r>
      <w:r w:rsidR="00B207BA">
        <w:t>u</w:t>
      </w:r>
      <w:r>
        <w:t xml:space="preserve">nderstanding between NABP and </w:t>
      </w:r>
      <w:r w:rsidR="00EB079A">
        <w:t>[</w:t>
      </w:r>
      <w:r>
        <w:t>State</w:t>
      </w:r>
      <w:r w:rsidR="00EB079A">
        <w:t>]</w:t>
      </w:r>
      <w:r>
        <w:t xml:space="preserve"> </w:t>
      </w:r>
      <w:r w:rsidR="00B207BA">
        <w:t>r</w:t>
      </w:r>
      <w:r>
        <w:t xml:space="preserve">elating to </w:t>
      </w:r>
      <w:r w:rsidR="00B207BA">
        <w:t>i</w:t>
      </w:r>
      <w:r>
        <w:t xml:space="preserve">ts PMP. </w:t>
      </w:r>
    </w:p>
  </w:footnote>
  <w:footnote w:id="10">
    <w:p w14:paraId="263BB8A6" w14:textId="77777777" w:rsidR="003475C2" w:rsidRDefault="003475C2" w:rsidP="003475C2">
      <w:pPr>
        <w:pStyle w:val="FootnoteText"/>
      </w:pPr>
      <w:r>
        <w:rPr>
          <w:rStyle w:val="FootnoteReference"/>
        </w:rPr>
        <w:footnoteRef/>
      </w:r>
      <w:r>
        <w:t xml:space="preserve"> It is contemplated that the acceptable use of PMP data is for a single instance review of a patient’s dispensing history and with consistency of information being delivered or presented.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FB287" w14:textId="77777777" w:rsidR="00A41FF2" w:rsidRDefault="00A41F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3B59" w14:textId="77777777" w:rsidR="00A41FF2" w:rsidRDefault="00A41F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702AF" w14:textId="77777777" w:rsidR="00A41FF2" w:rsidRDefault="00A41F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38B4"/>
    <w:multiLevelType w:val="multilevel"/>
    <w:tmpl w:val="45B22A1E"/>
    <w:numStyleLink w:val="Style7"/>
  </w:abstractNum>
  <w:abstractNum w:abstractNumId="1" w15:restartNumberingAfterBreak="0">
    <w:nsid w:val="50CF54C3"/>
    <w:multiLevelType w:val="hybridMultilevel"/>
    <w:tmpl w:val="F4A864CE"/>
    <w:lvl w:ilvl="0" w:tplc="FFFFFFFF">
      <w:start w:val="1"/>
      <w:numFmt w:val="decimal"/>
      <w:lvlText w:val="(%1)"/>
      <w:lvlJc w:val="left"/>
      <w:pPr>
        <w:ind w:left="1440" w:hanging="360"/>
      </w:pPr>
      <w:rPr>
        <w:rFonts w:hint="default"/>
      </w:rPr>
    </w:lvl>
    <w:lvl w:ilvl="1" w:tplc="CF9E5C7E">
      <w:start w:val="1"/>
      <w:numFmt w:val="decimal"/>
      <w:lvlText w:val="(%2)"/>
      <w:lvlJc w:val="left"/>
      <w:pPr>
        <w:ind w:left="72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5B7D1586"/>
    <w:multiLevelType w:val="multilevel"/>
    <w:tmpl w:val="45B22A1E"/>
    <w:numStyleLink w:val="Style7"/>
  </w:abstractNum>
  <w:abstractNum w:abstractNumId="3" w15:restartNumberingAfterBreak="0">
    <w:nsid w:val="5DE618B4"/>
    <w:multiLevelType w:val="multilevel"/>
    <w:tmpl w:val="45B22A1E"/>
    <w:numStyleLink w:val="Style7"/>
  </w:abstractNum>
  <w:abstractNum w:abstractNumId="4" w15:restartNumberingAfterBreak="0">
    <w:nsid w:val="68B067C2"/>
    <w:multiLevelType w:val="multilevel"/>
    <w:tmpl w:val="45B22A1E"/>
    <w:numStyleLink w:val="Style7"/>
  </w:abstractNum>
  <w:abstractNum w:abstractNumId="5" w15:restartNumberingAfterBreak="0">
    <w:nsid w:val="68CB765F"/>
    <w:multiLevelType w:val="multilevel"/>
    <w:tmpl w:val="45B22A1E"/>
    <w:styleLink w:val="Style7"/>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tabs>
          <w:tab w:val="num" w:pos="1440"/>
        </w:tabs>
        <w:ind w:left="2160" w:hanging="720"/>
      </w:pPr>
      <w:rPr>
        <w:rFonts w:hint="default"/>
      </w:rPr>
    </w:lvl>
    <w:lvl w:ilvl="3">
      <w:start w:val="1"/>
      <w:numFmt w:val="none"/>
      <w:lvlText w:val="(A)"/>
      <w:lvlJc w:val="left"/>
      <w:pPr>
        <w:tabs>
          <w:tab w:val="num" w:pos="2160"/>
        </w:tabs>
        <w:ind w:left="2880" w:hanging="720"/>
      </w:pPr>
      <w:rPr>
        <w:rFonts w:hint="default"/>
      </w:rPr>
    </w:lvl>
    <w:lvl w:ilvl="4">
      <w:start w:val="1"/>
      <w:numFmt w:val="lowerLetter"/>
      <w:lvlText w:val="(-%5-)"/>
      <w:lvlJc w:val="left"/>
      <w:pPr>
        <w:tabs>
          <w:tab w:val="num" w:pos="2880"/>
        </w:tabs>
        <w:ind w:left="3600" w:hanging="720"/>
      </w:pPr>
      <w:rPr>
        <w:rFonts w:hint="default"/>
      </w:rPr>
    </w:lvl>
    <w:lvl w:ilvl="5">
      <w:start w:val="1"/>
      <w:numFmt w:val="lowerRoman"/>
      <w:lvlText w:val="(-%6-)"/>
      <w:lvlJc w:val="left"/>
      <w:pPr>
        <w:tabs>
          <w:tab w:val="num" w:pos="3600"/>
        </w:tabs>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2697268"/>
    <w:multiLevelType w:val="multilevel"/>
    <w:tmpl w:val="45B22A1E"/>
    <w:numStyleLink w:val="Style7"/>
  </w:abstractNum>
  <w:abstractNum w:abstractNumId="7" w15:restartNumberingAfterBreak="0">
    <w:nsid w:val="7D796EC9"/>
    <w:multiLevelType w:val="multilevel"/>
    <w:tmpl w:val="45B22A1E"/>
    <w:numStyleLink w:val="Style7"/>
  </w:abstractNum>
  <w:num w:numId="1" w16cid:durableId="1742826110">
    <w:abstractNumId w:val="5"/>
  </w:num>
  <w:num w:numId="2" w16cid:durableId="512112568">
    <w:abstractNumId w:val="3"/>
  </w:num>
  <w:num w:numId="3" w16cid:durableId="509104309">
    <w:abstractNumId w:val="0"/>
  </w:num>
  <w:num w:numId="4" w16cid:durableId="1775512874">
    <w:abstractNumId w:val="2"/>
  </w:num>
  <w:num w:numId="5" w16cid:durableId="958726523">
    <w:abstractNumId w:val="6"/>
  </w:num>
  <w:num w:numId="6" w16cid:durableId="1428962180">
    <w:abstractNumId w:val="7"/>
  </w:num>
  <w:num w:numId="7" w16cid:durableId="658535574">
    <w:abstractNumId w:val="4"/>
  </w:num>
  <w:num w:numId="8" w16cid:durableId="1937398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5C2"/>
    <w:rsid w:val="000257C4"/>
    <w:rsid w:val="00025C56"/>
    <w:rsid w:val="00026E43"/>
    <w:rsid w:val="00062CBD"/>
    <w:rsid w:val="00075F58"/>
    <w:rsid w:val="00095626"/>
    <w:rsid w:val="00095C9D"/>
    <w:rsid w:val="000A3E47"/>
    <w:rsid w:val="000B3CAB"/>
    <w:rsid w:val="000B47FE"/>
    <w:rsid w:val="000C701D"/>
    <w:rsid w:val="000D4E4B"/>
    <w:rsid w:val="0014150C"/>
    <w:rsid w:val="0016640E"/>
    <w:rsid w:val="00197A98"/>
    <w:rsid w:val="001B4115"/>
    <w:rsid w:val="001F637A"/>
    <w:rsid w:val="001F7CB2"/>
    <w:rsid w:val="0021110D"/>
    <w:rsid w:val="00224BDB"/>
    <w:rsid w:val="002330BF"/>
    <w:rsid w:val="00284B01"/>
    <w:rsid w:val="002A0376"/>
    <w:rsid w:val="002A2322"/>
    <w:rsid w:val="002A7594"/>
    <w:rsid w:val="002C1919"/>
    <w:rsid w:val="002C198E"/>
    <w:rsid w:val="002F2611"/>
    <w:rsid w:val="002F731D"/>
    <w:rsid w:val="003475C2"/>
    <w:rsid w:val="003929DE"/>
    <w:rsid w:val="0042586E"/>
    <w:rsid w:val="00445F32"/>
    <w:rsid w:val="004A064F"/>
    <w:rsid w:val="004A1FE0"/>
    <w:rsid w:val="004E0B94"/>
    <w:rsid w:val="004E5682"/>
    <w:rsid w:val="00514524"/>
    <w:rsid w:val="00535D26"/>
    <w:rsid w:val="0053660D"/>
    <w:rsid w:val="00551E69"/>
    <w:rsid w:val="00573E1B"/>
    <w:rsid w:val="005834CD"/>
    <w:rsid w:val="005A3D3F"/>
    <w:rsid w:val="005A6C9D"/>
    <w:rsid w:val="005B2970"/>
    <w:rsid w:val="005B345F"/>
    <w:rsid w:val="005E39EE"/>
    <w:rsid w:val="00601248"/>
    <w:rsid w:val="00611511"/>
    <w:rsid w:val="00637A1B"/>
    <w:rsid w:val="00672A97"/>
    <w:rsid w:val="0067463D"/>
    <w:rsid w:val="00675466"/>
    <w:rsid w:val="006873CE"/>
    <w:rsid w:val="006E57B6"/>
    <w:rsid w:val="00706DEE"/>
    <w:rsid w:val="00741222"/>
    <w:rsid w:val="007970A9"/>
    <w:rsid w:val="007C2B22"/>
    <w:rsid w:val="007E1040"/>
    <w:rsid w:val="00804B44"/>
    <w:rsid w:val="00844443"/>
    <w:rsid w:val="00881996"/>
    <w:rsid w:val="00882A72"/>
    <w:rsid w:val="008A72E6"/>
    <w:rsid w:val="008F79B0"/>
    <w:rsid w:val="00904E2C"/>
    <w:rsid w:val="00906631"/>
    <w:rsid w:val="00941354"/>
    <w:rsid w:val="00947DEB"/>
    <w:rsid w:val="00980BC2"/>
    <w:rsid w:val="00984284"/>
    <w:rsid w:val="00993B67"/>
    <w:rsid w:val="009E24EA"/>
    <w:rsid w:val="009E45E6"/>
    <w:rsid w:val="009E762E"/>
    <w:rsid w:val="00A172C8"/>
    <w:rsid w:val="00A27C47"/>
    <w:rsid w:val="00A36E57"/>
    <w:rsid w:val="00A41FF2"/>
    <w:rsid w:val="00A919F1"/>
    <w:rsid w:val="00A944F2"/>
    <w:rsid w:val="00AA0E6F"/>
    <w:rsid w:val="00AA621D"/>
    <w:rsid w:val="00B0558A"/>
    <w:rsid w:val="00B207BA"/>
    <w:rsid w:val="00B311E4"/>
    <w:rsid w:val="00B85958"/>
    <w:rsid w:val="00BC63F4"/>
    <w:rsid w:val="00BD22C5"/>
    <w:rsid w:val="00BF57DC"/>
    <w:rsid w:val="00C31F01"/>
    <w:rsid w:val="00C74171"/>
    <w:rsid w:val="00C7636A"/>
    <w:rsid w:val="00CA290B"/>
    <w:rsid w:val="00CF0F2A"/>
    <w:rsid w:val="00CF4069"/>
    <w:rsid w:val="00D15421"/>
    <w:rsid w:val="00D71BF7"/>
    <w:rsid w:val="00E000D7"/>
    <w:rsid w:val="00E05B3C"/>
    <w:rsid w:val="00E20D66"/>
    <w:rsid w:val="00E625CA"/>
    <w:rsid w:val="00EB079A"/>
    <w:rsid w:val="00EC51A7"/>
    <w:rsid w:val="00EC7060"/>
    <w:rsid w:val="00EE65AE"/>
    <w:rsid w:val="00F04468"/>
    <w:rsid w:val="00F12980"/>
    <w:rsid w:val="00F40349"/>
    <w:rsid w:val="00FD79B2"/>
    <w:rsid w:val="00FE3CAD"/>
    <w:rsid w:val="00FE7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117D2"/>
  <w15:chartTrackingRefBased/>
  <w15:docId w15:val="{ECBDCDEF-74E4-458A-A872-2E827DA4D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5C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1"/>
    <w:qFormat/>
    <w:rsid w:val="003475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75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3475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75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75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75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75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75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75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475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75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3475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75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75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75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75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75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75C2"/>
    <w:rPr>
      <w:rFonts w:eastAsiaTheme="majorEastAsia" w:cstheme="majorBidi"/>
      <w:color w:val="272727" w:themeColor="text1" w:themeTint="D8"/>
    </w:rPr>
  </w:style>
  <w:style w:type="paragraph" w:styleId="Title">
    <w:name w:val="Title"/>
    <w:basedOn w:val="Normal"/>
    <w:next w:val="Normal"/>
    <w:link w:val="TitleChar"/>
    <w:qFormat/>
    <w:rsid w:val="003475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475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75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75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75C2"/>
    <w:pPr>
      <w:spacing w:before="160"/>
      <w:jc w:val="center"/>
    </w:pPr>
    <w:rPr>
      <w:i/>
      <w:iCs/>
      <w:color w:val="404040" w:themeColor="text1" w:themeTint="BF"/>
    </w:rPr>
  </w:style>
  <w:style w:type="character" w:customStyle="1" w:styleId="QuoteChar">
    <w:name w:val="Quote Char"/>
    <w:basedOn w:val="DefaultParagraphFont"/>
    <w:link w:val="Quote"/>
    <w:uiPriority w:val="29"/>
    <w:rsid w:val="003475C2"/>
    <w:rPr>
      <w:i/>
      <w:iCs/>
      <w:color w:val="404040" w:themeColor="text1" w:themeTint="BF"/>
    </w:rPr>
  </w:style>
  <w:style w:type="paragraph" w:styleId="ListParagraph">
    <w:name w:val="List Paragraph"/>
    <w:basedOn w:val="Normal"/>
    <w:uiPriority w:val="34"/>
    <w:qFormat/>
    <w:rsid w:val="003475C2"/>
    <w:pPr>
      <w:ind w:left="720"/>
      <w:contextualSpacing/>
    </w:pPr>
  </w:style>
  <w:style w:type="character" w:styleId="IntenseEmphasis">
    <w:name w:val="Intense Emphasis"/>
    <w:basedOn w:val="DefaultParagraphFont"/>
    <w:uiPriority w:val="21"/>
    <w:qFormat/>
    <w:rsid w:val="003475C2"/>
    <w:rPr>
      <w:i/>
      <w:iCs/>
      <w:color w:val="0F4761" w:themeColor="accent1" w:themeShade="BF"/>
    </w:rPr>
  </w:style>
  <w:style w:type="paragraph" w:styleId="IntenseQuote">
    <w:name w:val="Intense Quote"/>
    <w:basedOn w:val="Normal"/>
    <w:next w:val="Normal"/>
    <w:link w:val="IntenseQuoteChar"/>
    <w:uiPriority w:val="30"/>
    <w:qFormat/>
    <w:rsid w:val="003475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75C2"/>
    <w:rPr>
      <w:i/>
      <w:iCs/>
      <w:color w:val="0F4761" w:themeColor="accent1" w:themeShade="BF"/>
    </w:rPr>
  </w:style>
  <w:style w:type="character" w:styleId="IntenseReference">
    <w:name w:val="Intense Reference"/>
    <w:basedOn w:val="DefaultParagraphFont"/>
    <w:uiPriority w:val="32"/>
    <w:qFormat/>
    <w:rsid w:val="003475C2"/>
    <w:rPr>
      <w:b/>
      <w:bCs/>
      <w:smallCaps/>
      <w:color w:val="0F4761" w:themeColor="accent1" w:themeShade="BF"/>
      <w:spacing w:val="5"/>
    </w:rPr>
  </w:style>
  <w:style w:type="paragraph" w:styleId="BodyText">
    <w:name w:val="Body Text"/>
    <w:basedOn w:val="Normal"/>
    <w:link w:val="BodyTextChar"/>
    <w:uiPriority w:val="1"/>
    <w:qFormat/>
    <w:rsid w:val="003475C2"/>
    <w:pPr>
      <w:spacing w:before="120" w:after="120"/>
    </w:pPr>
    <w:rPr>
      <w:rFonts w:ascii="Arial" w:hAnsi="Arial"/>
      <w:sz w:val="22"/>
      <w:szCs w:val="20"/>
    </w:rPr>
  </w:style>
  <w:style w:type="character" w:customStyle="1" w:styleId="BodyTextChar">
    <w:name w:val="Body Text Char"/>
    <w:basedOn w:val="DefaultParagraphFont"/>
    <w:link w:val="BodyText"/>
    <w:uiPriority w:val="1"/>
    <w:rsid w:val="003475C2"/>
    <w:rPr>
      <w:rFonts w:ascii="Arial" w:eastAsia="Times New Roman" w:hAnsi="Arial" w:cs="Times New Roman"/>
      <w:kern w:val="0"/>
      <w:sz w:val="22"/>
      <w:szCs w:val="20"/>
      <w14:ligatures w14:val="none"/>
    </w:rPr>
  </w:style>
  <w:style w:type="paragraph" w:styleId="FootnoteText">
    <w:name w:val="footnote text"/>
    <w:basedOn w:val="Normal"/>
    <w:link w:val="FootnoteTextChar"/>
    <w:uiPriority w:val="99"/>
    <w:semiHidden/>
    <w:rsid w:val="003475C2"/>
    <w:pPr>
      <w:spacing w:before="120" w:after="120"/>
    </w:pPr>
    <w:rPr>
      <w:rFonts w:ascii="Arial" w:hAnsi="Arial"/>
      <w:sz w:val="16"/>
      <w:szCs w:val="20"/>
    </w:rPr>
  </w:style>
  <w:style w:type="character" w:customStyle="1" w:styleId="FootnoteTextChar">
    <w:name w:val="Footnote Text Char"/>
    <w:basedOn w:val="DefaultParagraphFont"/>
    <w:link w:val="FootnoteText"/>
    <w:uiPriority w:val="99"/>
    <w:semiHidden/>
    <w:rsid w:val="003475C2"/>
    <w:rPr>
      <w:rFonts w:ascii="Arial" w:eastAsia="Times New Roman" w:hAnsi="Arial" w:cs="Times New Roman"/>
      <w:kern w:val="0"/>
      <w:sz w:val="16"/>
      <w:szCs w:val="20"/>
      <w14:ligatures w14:val="none"/>
    </w:rPr>
  </w:style>
  <w:style w:type="character" w:styleId="FootnoteReference">
    <w:name w:val="footnote reference"/>
    <w:uiPriority w:val="99"/>
    <w:rsid w:val="003475C2"/>
    <w:rPr>
      <w:rFonts w:ascii="Arial" w:hAnsi="Arial"/>
      <w:sz w:val="16"/>
      <w:vertAlign w:val="superscript"/>
    </w:rPr>
  </w:style>
  <w:style w:type="paragraph" w:customStyle="1" w:styleId="footnote">
    <w:name w:val="footnote"/>
    <w:basedOn w:val="Normal"/>
    <w:link w:val="footnoteChar"/>
    <w:qFormat/>
    <w:rsid w:val="003475C2"/>
    <w:pPr>
      <w:spacing w:before="120" w:after="120"/>
    </w:pPr>
    <w:rPr>
      <w:rFonts w:ascii="Arial" w:hAnsi="Arial" w:cs="Arial"/>
      <w:sz w:val="16"/>
      <w:szCs w:val="16"/>
    </w:rPr>
  </w:style>
  <w:style w:type="character" w:customStyle="1" w:styleId="footnoteChar">
    <w:name w:val="footnote Char"/>
    <w:basedOn w:val="DefaultParagraphFont"/>
    <w:link w:val="footnote"/>
    <w:rsid w:val="003475C2"/>
    <w:rPr>
      <w:rFonts w:ascii="Arial" w:eastAsia="Times New Roman" w:hAnsi="Arial" w:cs="Arial"/>
      <w:kern w:val="0"/>
      <w:sz w:val="16"/>
      <w:szCs w:val="16"/>
      <w14:ligatures w14:val="none"/>
    </w:rPr>
  </w:style>
  <w:style w:type="numbering" w:customStyle="1" w:styleId="Style7">
    <w:name w:val="Style7"/>
    <w:uiPriority w:val="99"/>
    <w:rsid w:val="003475C2"/>
    <w:pPr>
      <w:numPr>
        <w:numId w:val="1"/>
      </w:numPr>
    </w:pPr>
  </w:style>
  <w:style w:type="paragraph" w:customStyle="1" w:styleId="reference">
    <w:name w:val="reference"/>
    <w:basedOn w:val="footnote"/>
    <w:link w:val="referenceChar"/>
    <w:qFormat/>
    <w:rsid w:val="003475C2"/>
    <w:rPr>
      <w:rFonts w:cstheme="minorHAnsi"/>
      <w:vertAlign w:val="superscript"/>
    </w:rPr>
  </w:style>
  <w:style w:type="character" w:customStyle="1" w:styleId="referenceChar">
    <w:name w:val="reference Char"/>
    <w:basedOn w:val="footnoteChar"/>
    <w:link w:val="reference"/>
    <w:rsid w:val="003475C2"/>
    <w:rPr>
      <w:rFonts w:ascii="Arial" w:eastAsia="Times New Roman" w:hAnsi="Arial" w:cstheme="minorHAnsi"/>
      <w:kern w:val="0"/>
      <w:sz w:val="16"/>
      <w:szCs w:val="16"/>
      <w:vertAlign w:val="superscript"/>
      <w14:ligatures w14:val="none"/>
    </w:rPr>
  </w:style>
  <w:style w:type="paragraph" w:styleId="TOCHeading">
    <w:name w:val="TOC Heading"/>
    <w:basedOn w:val="Heading1"/>
    <w:next w:val="Normal"/>
    <w:uiPriority w:val="39"/>
    <w:unhideWhenUsed/>
    <w:qFormat/>
    <w:rsid w:val="00F12980"/>
    <w:pPr>
      <w:spacing w:before="240" w:after="0" w:line="259" w:lineRule="auto"/>
      <w:outlineLvl w:val="9"/>
    </w:pPr>
    <w:rPr>
      <w:sz w:val="32"/>
      <w:szCs w:val="32"/>
    </w:rPr>
  </w:style>
  <w:style w:type="paragraph" w:styleId="TOC1">
    <w:name w:val="toc 1"/>
    <w:basedOn w:val="Normal"/>
    <w:next w:val="Normal"/>
    <w:autoRedefine/>
    <w:uiPriority w:val="39"/>
    <w:unhideWhenUsed/>
    <w:rsid w:val="00F12980"/>
    <w:pPr>
      <w:spacing w:after="100"/>
    </w:pPr>
  </w:style>
  <w:style w:type="paragraph" w:styleId="TOC2">
    <w:name w:val="toc 2"/>
    <w:basedOn w:val="Normal"/>
    <w:next w:val="Normal"/>
    <w:autoRedefine/>
    <w:uiPriority w:val="39"/>
    <w:unhideWhenUsed/>
    <w:rsid w:val="00F12980"/>
    <w:pPr>
      <w:spacing w:after="100"/>
      <w:ind w:left="240"/>
    </w:pPr>
  </w:style>
  <w:style w:type="character" w:styleId="Hyperlink">
    <w:name w:val="Hyperlink"/>
    <w:basedOn w:val="DefaultParagraphFont"/>
    <w:uiPriority w:val="99"/>
    <w:unhideWhenUsed/>
    <w:rsid w:val="00F12980"/>
    <w:rPr>
      <w:color w:val="467886" w:themeColor="hyperlink"/>
      <w:u w:val="single"/>
    </w:rPr>
  </w:style>
  <w:style w:type="paragraph" w:styleId="Header">
    <w:name w:val="header"/>
    <w:basedOn w:val="Normal"/>
    <w:link w:val="HeaderChar"/>
    <w:uiPriority w:val="99"/>
    <w:unhideWhenUsed/>
    <w:rsid w:val="00A41FF2"/>
    <w:pPr>
      <w:tabs>
        <w:tab w:val="center" w:pos="4680"/>
        <w:tab w:val="right" w:pos="9360"/>
      </w:tabs>
    </w:pPr>
  </w:style>
  <w:style w:type="character" w:customStyle="1" w:styleId="HeaderChar">
    <w:name w:val="Header Char"/>
    <w:basedOn w:val="DefaultParagraphFont"/>
    <w:link w:val="Header"/>
    <w:uiPriority w:val="99"/>
    <w:rsid w:val="00A41FF2"/>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41FF2"/>
    <w:pPr>
      <w:tabs>
        <w:tab w:val="center" w:pos="4680"/>
        <w:tab w:val="right" w:pos="9360"/>
      </w:tabs>
    </w:pPr>
  </w:style>
  <w:style w:type="character" w:customStyle="1" w:styleId="FooterChar">
    <w:name w:val="Footer Char"/>
    <w:basedOn w:val="DefaultParagraphFont"/>
    <w:link w:val="Footer"/>
    <w:uiPriority w:val="99"/>
    <w:rsid w:val="00A41FF2"/>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4E0B94"/>
    <w:rPr>
      <w:sz w:val="16"/>
      <w:szCs w:val="16"/>
    </w:rPr>
  </w:style>
  <w:style w:type="paragraph" w:styleId="CommentText">
    <w:name w:val="annotation text"/>
    <w:basedOn w:val="Normal"/>
    <w:link w:val="CommentTextChar"/>
    <w:uiPriority w:val="99"/>
    <w:unhideWhenUsed/>
    <w:rsid w:val="004E0B94"/>
    <w:rPr>
      <w:sz w:val="20"/>
      <w:szCs w:val="20"/>
    </w:rPr>
  </w:style>
  <w:style w:type="character" w:customStyle="1" w:styleId="CommentTextChar">
    <w:name w:val="Comment Text Char"/>
    <w:basedOn w:val="DefaultParagraphFont"/>
    <w:link w:val="CommentText"/>
    <w:uiPriority w:val="99"/>
    <w:rsid w:val="004E0B94"/>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E0B94"/>
    <w:rPr>
      <w:b/>
      <w:bCs/>
    </w:rPr>
  </w:style>
  <w:style w:type="character" w:customStyle="1" w:styleId="CommentSubjectChar">
    <w:name w:val="Comment Subject Char"/>
    <w:basedOn w:val="CommentTextChar"/>
    <w:link w:val="CommentSubject"/>
    <w:uiPriority w:val="99"/>
    <w:semiHidden/>
    <w:rsid w:val="004E0B94"/>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21110D"/>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24329e6-6b67-4b0f-86cf-ff993f43ea83" xsi:nil="true"/>
    <lcf76f155ced4ddcb4097134ff3c332f xmlns="200b0d81-4208-44a2-9ca8-53f5800a23c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F4879AA360C2488141843A88C40425" ma:contentTypeVersion="19" ma:contentTypeDescription="Create a new document." ma:contentTypeScope="" ma:versionID="24e2d1a9de19ef0c5962d3b4f7268df7">
  <xsd:schema xmlns:xsd="http://www.w3.org/2001/XMLSchema" xmlns:xs="http://www.w3.org/2001/XMLSchema" xmlns:p="http://schemas.microsoft.com/office/2006/metadata/properties" xmlns:ns2="200b0d81-4208-44a2-9ca8-53f5800a23c0" xmlns:ns3="d24329e6-6b67-4b0f-86cf-ff993f43ea83" targetNamespace="http://schemas.microsoft.com/office/2006/metadata/properties" ma:root="true" ma:fieldsID="6ab7c68f134e19eb0a907e3ff4cadb98" ns2:_="" ns3:_="">
    <xsd:import namespace="200b0d81-4208-44a2-9ca8-53f5800a23c0"/>
    <xsd:import namespace="d24329e6-6b67-4b0f-86cf-ff993f43ea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b0d81-4208-44a2-9ca8-53f5800a2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767909-3d99-4411-ab93-8d862490eb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329e6-6b67-4b0f-86cf-ff993f43ea8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76a119-59fe-41e9-a26c-ab818b706ff5}" ma:internalName="TaxCatchAll" ma:showField="CatchAllData" ma:web="d24329e6-6b67-4b0f-86cf-ff993f43e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1F6D6A-C808-4420-AC2F-E5BF6B4CAE17}">
  <ds:schemaRefs>
    <ds:schemaRef ds:uri="http://schemas.microsoft.com/sharepoint/v3/contenttype/forms"/>
  </ds:schemaRefs>
</ds:datastoreItem>
</file>

<file path=customXml/itemProps2.xml><?xml version="1.0" encoding="utf-8"?>
<ds:datastoreItem xmlns:ds="http://schemas.openxmlformats.org/officeDocument/2006/customXml" ds:itemID="{517977E8-FE6A-4147-9452-F6EB0703BDC8}">
  <ds:schemaRefs>
    <ds:schemaRef ds:uri="http://schemas.microsoft.com/office/2006/metadata/properties"/>
    <ds:schemaRef ds:uri="http://schemas.microsoft.com/office/infopath/2007/PartnerControls"/>
    <ds:schemaRef ds:uri="d24329e6-6b67-4b0f-86cf-ff993f43ea83"/>
    <ds:schemaRef ds:uri="200b0d81-4208-44a2-9ca8-53f5800a23c0"/>
  </ds:schemaRefs>
</ds:datastoreItem>
</file>

<file path=customXml/itemProps3.xml><?xml version="1.0" encoding="utf-8"?>
<ds:datastoreItem xmlns:ds="http://schemas.openxmlformats.org/officeDocument/2006/customXml" ds:itemID="{9D6ADA95-A0DF-48E4-82B5-28B6F6C7D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b0d81-4208-44a2-9ca8-53f5800a23c0"/>
    <ds:schemaRef ds:uri="d24329e6-6b67-4b0f-86cf-ff993f43e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1980</Words>
  <Characters>11289</Characters>
  <Application>Microsoft Office Word</Application>
  <DocSecurity>0</DocSecurity>
  <Lines>94</Lines>
  <Paragraphs>26</Paragraphs>
  <ScaleCrop>false</ScaleCrop>
  <Company/>
  <LinksUpToDate>false</LinksUpToDate>
  <CharactersWithSpaces>13243</CharactersWithSpaces>
  <SharedDoc>false</SharedDoc>
  <HLinks>
    <vt:vector size="84" baseType="variant">
      <vt:variant>
        <vt:i4>1048624</vt:i4>
      </vt:variant>
      <vt:variant>
        <vt:i4>80</vt:i4>
      </vt:variant>
      <vt:variant>
        <vt:i4>0</vt:i4>
      </vt:variant>
      <vt:variant>
        <vt:i4>5</vt:i4>
      </vt:variant>
      <vt:variant>
        <vt:lpwstr/>
      </vt:variant>
      <vt:variant>
        <vt:lpwstr>_Toc231204327</vt:lpwstr>
      </vt:variant>
      <vt:variant>
        <vt:i4>1048624</vt:i4>
      </vt:variant>
      <vt:variant>
        <vt:i4>74</vt:i4>
      </vt:variant>
      <vt:variant>
        <vt:i4>0</vt:i4>
      </vt:variant>
      <vt:variant>
        <vt:i4>5</vt:i4>
      </vt:variant>
      <vt:variant>
        <vt:lpwstr/>
      </vt:variant>
      <vt:variant>
        <vt:lpwstr>_Toc231204326</vt:lpwstr>
      </vt:variant>
      <vt:variant>
        <vt:i4>1048624</vt:i4>
      </vt:variant>
      <vt:variant>
        <vt:i4>68</vt:i4>
      </vt:variant>
      <vt:variant>
        <vt:i4>0</vt:i4>
      </vt:variant>
      <vt:variant>
        <vt:i4>5</vt:i4>
      </vt:variant>
      <vt:variant>
        <vt:lpwstr/>
      </vt:variant>
      <vt:variant>
        <vt:lpwstr>_Toc231204325</vt:lpwstr>
      </vt:variant>
      <vt:variant>
        <vt:i4>1048624</vt:i4>
      </vt:variant>
      <vt:variant>
        <vt:i4>62</vt:i4>
      </vt:variant>
      <vt:variant>
        <vt:i4>0</vt:i4>
      </vt:variant>
      <vt:variant>
        <vt:i4>5</vt:i4>
      </vt:variant>
      <vt:variant>
        <vt:lpwstr/>
      </vt:variant>
      <vt:variant>
        <vt:lpwstr>_Toc231204324</vt:lpwstr>
      </vt:variant>
      <vt:variant>
        <vt:i4>1048624</vt:i4>
      </vt:variant>
      <vt:variant>
        <vt:i4>56</vt:i4>
      </vt:variant>
      <vt:variant>
        <vt:i4>0</vt:i4>
      </vt:variant>
      <vt:variant>
        <vt:i4>5</vt:i4>
      </vt:variant>
      <vt:variant>
        <vt:lpwstr/>
      </vt:variant>
      <vt:variant>
        <vt:lpwstr>_Toc231204323</vt:lpwstr>
      </vt:variant>
      <vt:variant>
        <vt:i4>1048624</vt:i4>
      </vt:variant>
      <vt:variant>
        <vt:i4>50</vt:i4>
      </vt:variant>
      <vt:variant>
        <vt:i4>0</vt:i4>
      </vt:variant>
      <vt:variant>
        <vt:i4>5</vt:i4>
      </vt:variant>
      <vt:variant>
        <vt:lpwstr/>
      </vt:variant>
      <vt:variant>
        <vt:lpwstr>_Toc231204322</vt:lpwstr>
      </vt:variant>
      <vt:variant>
        <vt:i4>1048624</vt:i4>
      </vt:variant>
      <vt:variant>
        <vt:i4>44</vt:i4>
      </vt:variant>
      <vt:variant>
        <vt:i4>0</vt:i4>
      </vt:variant>
      <vt:variant>
        <vt:i4>5</vt:i4>
      </vt:variant>
      <vt:variant>
        <vt:lpwstr/>
      </vt:variant>
      <vt:variant>
        <vt:lpwstr>_Toc231204321</vt:lpwstr>
      </vt:variant>
      <vt:variant>
        <vt:i4>1048624</vt:i4>
      </vt:variant>
      <vt:variant>
        <vt:i4>38</vt:i4>
      </vt:variant>
      <vt:variant>
        <vt:i4>0</vt:i4>
      </vt:variant>
      <vt:variant>
        <vt:i4>5</vt:i4>
      </vt:variant>
      <vt:variant>
        <vt:lpwstr/>
      </vt:variant>
      <vt:variant>
        <vt:lpwstr>_Toc231204320</vt:lpwstr>
      </vt:variant>
      <vt:variant>
        <vt:i4>1245232</vt:i4>
      </vt:variant>
      <vt:variant>
        <vt:i4>32</vt:i4>
      </vt:variant>
      <vt:variant>
        <vt:i4>0</vt:i4>
      </vt:variant>
      <vt:variant>
        <vt:i4>5</vt:i4>
      </vt:variant>
      <vt:variant>
        <vt:lpwstr/>
      </vt:variant>
      <vt:variant>
        <vt:lpwstr>_Toc231204319</vt:lpwstr>
      </vt:variant>
      <vt:variant>
        <vt:i4>1245232</vt:i4>
      </vt:variant>
      <vt:variant>
        <vt:i4>26</vt:i4>
      </vt:variant>
      <vt:variant>
        <vt:i4>0</vt:i4>
      </vt:variant>
      <vt:variant>
        <vt:i4>5</vt:i4>
      </vt:variant>
      <vt:variant>
        <vt:lpwstr/>
      </vt:variant>
      <vt:variant>
        <vt:lpwstr>_Toc231204318</vt:lpwstr>
      </vt:variant>
      <vt:variant>
        <vt:i4>1245232</vt:i4>
      </vt:variant>
      <vt:variant>
        <vt:i4>20</vt:i4>
      </vt:variant>
      <vt:variant>
        <vt:i4>0</vt:i4>
      </vt:variant>
      <vt:variant>
        <vt:i4>5</vt:i4>
      </vt:variant>
      <vt:variant>
        <vt:lpwstr/>
      </vt:variant>
      <vt:variant>
        <vt:lpwstr>_Toc231204317</vt:lpwstr>
      </vt:variant>
      <vt:variant>
        <vt:i4>1245232</vt:i4>
      </vt:variant>
      <vt:variant>
        <vt:i4>14</vt:i4>
      </vt:variant>
      <vt:variant>
        <vt:i4>0</vt:i4>
      </vt:variant>
      <vt:variant>
        <vt:i4>5</vt:i4>
      </vt:variant>
      <vt:variant>
        <vt:lpwstr/>
      </vt:variant>
      <vt:variant>
        <vt:lpwstr>_Toc231204316</vt:lpwstr>
      </vt:variant>
      <vt:variant>
        <vt:i4>1245232</vt:i4>
      </vt:variant>
      <vt:variant>
        <vt:i4>8</vt:i4>
      </vt:variant>
      <vt:variant>
        <vt:i4>0</vt:i4>
      </vt:variant>
      <vt:variant>
        <vt:i4>5</vt:i4>
      </vt:variant>
      <vt:variant>
        <vt:lpwstr/>
      </vt:variant>
      <vt:variant>
        <vt:lpwstr>_Toc231204315</vt:lpwstr>
      </vt:variant>
      <vt:variant>
        <vt:i4>1245232</vt:i4>
      </vt:variant>
      <vt:variant>
        <vt:i4>2</vt:i4>
      </vt:variant>
      <vt:variant>
        <vt:i4>0</vt:i4>
      </vt:variant>
      <vt:variant>
        <vt:i4>5</vt:i4>
      </vt:variant>
      <vt:variant>
        <vt:lpwstr/>
      </vt:variant>
      <vt:variant>
        <vt:lpwstr>_Toc231204314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Becker, Melissa</dc:creator>
  <cp:keywords/>
  <dc:description/>
  <cp:lastModifiedBy>Becker, Melissa</cp:lastModifiedBy>
  <cp:revision>2</cp:revision>
  <dcterms:created xsi:type="dcterms:W3CDTF">2026-07-08T19:43:00Z</dcterms:created>
  <dcterms:modified xsi:type="dcterms:W3CDTF">2026-07-08T19:43:00Z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0x010100F6F4879AA360C2488141843A88C40425</vt:lpwstr>
  </property>
  <property fmtid="{D5CDD505-2E9C-101B-9397-08002B2CF9AE}" pid="3" name="MediaServiceImageTags">
    <vt:lpwstr/>
  </property>
</Properties>
</file>