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E9E6F" w14:textId="77777777" w:rsidR="00AD3EC3" w:rsidRPr="006D4EEA" w:rsidRDefault="00AD3EC3" w:rsidP="006D4EEA">
      <w:pPr>
        <w:rPr>
          <w:rFonts w:ascii="Arial" w:hAnsi="Arial" w:cs="Arial"/>
        </w:rPr>
      </w:pPr>
    </w:p>
    <w:p w14:paraId="5C510035" w14:textId="77777777" w:rsidR="00AD3EC3" w:rsidRPr="006D4EEA" w:rsidRDefault="00AD3EC3" w:rsidP="00AD3EC3">
      <w:pPr>
        <w:jc w:val="center"/>
        <w:rPr>
          <w:rFonts w:ascii="Arial" w:hAnsi="Arial" w:cs="Arial"/>
        </w:rPr>
      </w:pPr>
    </w:p>
    <w:p w14:paraId="2A81E312" w14:textId="77777777" w:rsidR="00AD3EC3" w:rsidRPr="006D4EEA" w:rsidRDefault="00AD3EC3" w:rsidP="00AD3EC3">
      <w:pPr>
        <w:jc w:val="center"/>
        <w:rPr>
          <w:rFonts w:ascii="Arial" w:hAnsi="Arial" w:cs="Arial"/>
        </w:rPr>
      </w:pPr>
      <w:r w:rsidRPr="006D4EEA">
        <w:rPr>
          <w:rFonts w:ascii="Arial" w:hAnsi="Arial" w:cs="Arial"/>
          <w:noProof/>
        </w:rPr>
        <w:drawing>
          <wp:inline distT="0" distB="0" distL="0" distR="0" wp14:anchorId="486D0892" wp14:editId="19EE9ACA">
            <wp:extent cx="2715768" cy="2709258"/>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5768" cy="2709258"/>
                    </a:xfrm>
                    <a:prstGeom prst="rect">
                      <a:avLst/>
                    </a:prstGeom>
                  </pic:spPr>
                </pic:pic>
              </a:graphicData>
            </a:graphic>
          </wp:inline>
        </w:drawing>
      </w:r>
    </w:p>
    <w:p w14:paraId="53F10001" w14:textId="77777777" w:rsidR="00AD3EC3" w:rsidRPr="006D4EEA" w:rsidRDefault="00AD3EC3" w:rsidP="00AD3EC3">
      <w:pPr>
        <w:jc w:val="center"/>
        <w:rPr>
          <w:rFonts w:ascii="Arial" w:hAnsi="Arial" w:cs="Arial"/>
        </w:rPr>
      </w:pPr>
    </w:p>
    <w:p w14:paraId="5F9A17BA" w14:textId="77777777" w:rsidR="00AD3EC3" w:rsidRPr="006D4EEA" w:rsidRDefault="00AD3EC3" w:rsidP="00AD3EC3">
      <w:pPr>
        <w:jc w:val="center"/>
        <w:rPr>
          <w:rFonts w:ascii="Arial" w:hAnsi="Arial" w:cs="Arial"/>
        </w:rPr>
      </w:pPr>
    </w:p>
    <w:p w14:paraId="358D33F5" w14:textId="77777777" w:rsidR="00AD3EC3" w:rsidRPr="006D4EEA" w:rsidRDefault="00AD3EC3" w:rsidP="00AD3EC3">
      <w:pPr>
        <w:jc w:val="center"/>
        <w:rPr>
          <w:rFonts w:ascii="Arial" w:hAnsi="Arial" w:cs="Arial"/>
        </w:rPr>
      </w:pPr>
    </w:p>
    <w:p w14:paraId="050EFB60" w14:textId="40228183" w:rsidR="00AD3EC3" w:rsidRPr="006D4EEA" w:rsidRDefault="00342175" w:rsidP="00AD3EC3">
      <w:pPr>
        <w:jc w:val="center"/>
        <w:rPr>
          <w:rFonts w:ascii="Arial" w:hAnsi="Arial" w:cs="Arial"/>
        </w:rPr>
      </w:pPr>
      <w:r w:rsidRPr="006D4EEA">
        <w:rPr>
          <w:rFonts w:ascii="Arial" w:hAnsi="Arial" w:cs="Arial"/>
          <w:b/>
          <w:bCs/>
          <w:sz w:val="36"/>
          <w:szCs w:val="36"/>
        </w:rPr>
        <w:t>Model Medical Spa Oversight Act</w:t>
      </w:r>
    </w:p>
    <w:p w14:paraId="285347C5" w14:textId="1872DE15" w:rsidR="009777E3" w:rsidRPr="006D4EEA" w:rsidRDefault="00342175" w:rsidP="009777E3">
      <w:pPr>
        <w:pStyle w:val="Title"/>
        <w:jc w:val="center"/>
        <w:rPr>
          <w:rFonts w:cs="Arial"/>
          <w:b w:val="0"/>
          <w:bCs/>
          <w:szCs w:val="36"/>
        </w:rPr>
      </w:pPr>
      <w:r w:rsidRPr="006D4EEA">
        <w:rPr>
          <w:rFonts w:cs="Arial"/>
          <w:bCs/>
          <w:szCs w:val="36"/>
        </w:rPr>
        <w:t>(</w:t>
      </w:r>
      <w:r w:rsidR="009777E3" w:rsidRPr="006D4EEA">
        <w:rPr>
          <w:rFonts w:cs="Arial"/>
          <w:bCs/>
          <w:szCs w:val="36"/>
        </w:rPr>
        <w:t xml:space="preserve">An Act Relating to Pharmacy Board Licensure, Enforcement, Pharmaceutical Supply Chain Integrity, </w:t>
      </w:r>
      <w:r w:rsidR="005D0F12" w:rsidRPr="006D4EEA">
        <w:rPr>
          <w:rFonts w:cs="Arial"/>
          <w:bCs/>
          <w:szCs w:val="36"/>
        </w:rPr>
        <w:t>a</w:t>
      </w:r>
      <w:r w:rsidR="009777E3" w:rsidRPr="006D4EEA">
        <w:rPr>
          <w:rFonts w:cs="Arial"/>
          <w:bCs/>
          <w:szCs w:val="36"/>
        </w:rPr>
        <w:t>nd Regulatory Accountability</w:t>
      </w:r>
      <w:r w:rsidRPr="006D4EEA">
        <w:rPr>
          <w:rFonts w:cs="Arial"/>
          <w:bCs/>
          <w:szCs w:val="36"/>
        </w:rPr>
        <w:t>)</w:t>
      </w:r>
      <w:r w:rsidR="009777E3" w:rsidRPr="006D4EEA">
        <w:rPr>
          <w:rFonts w:cs="Arial"/>
          <w:bCs/>
          <w:szCs w:val="36"/>
        </w:rPr>
        <w:br/>
      </w:r>
    </w:p>
    <w:p w14:paraId="247EFDD3" w14:textId="77777777" w:rsidR="00AD3EC3" w:rsidRPr="006D4EEA" w:rsidRDefault="00AD3EC3" w:rsidP="00AD3EC3">
      <w:pPr>
        <w:pStyle w:val="Title"/>
        <w:contextualSpacing w:val="0"/>
        <w:rPr>
          <w:rFonts w:cs="Arial"/>
          <w:b w:val="0"/>
          <w:bCs/>
        </w:rPr>
      </w:pPr>
    </w:p>
    <w:p w14:paraId="36DC5787" w14:textId="77777777" w:rsidR="00AD3EC3" w:rsidRPr="006D4EEA" w:rsidRDefault="00AD3EC3" w:rsidP="00F402EA">
      <w:pPr>
        <w:pStyle w:val="Title"/>
        <w:contextualSpacing w:val="0"/>
        <w:jc w:val="center"/>
        <w:rPr>
          <w:rFonts w:cs="Arial"/>
          <w:b w:val="0"/>
          <w:bCs/>
          <w:szCs w:val="36"/>
        </w:rPr>
      </w:pPr>
      <w:r w:rsidRPr="006D4EEA">
        <w:rPr>
          <w:rFonts w:cs="Arial"/>
          <w:bCs/>
          <w:szCs w:val="36"/>
        </w:rPr>
        <w:t>August 2026</w:t>
      </w:r>
    </w:p>
    <w:p w14:paraId="3E16A1A5" w14:textId="047F599C" w:rsidR="00AD3EC3" w:rsidRPr="006D4EEA" w:rsidRDefault="00AD3EC3" w:rsidP="009777E3">
      <w:pPr>
        <w:pStyle w:val="Title"/>
        <w:jc w:val="center"/>
        <w:rPr>
          <w:rFonts w:cs="Arial"/>
          <w:b w:val="0"/>
          <w:bCs/>
          <w:szCs w:val="36"/>
        </w:rPr>
      </w:pPr>
      <w:r w:rsidRPr="006D4EEA">
        <w:rPr>
          <w:rFonts w:cs="Arial"/>
        </w:rPr>
        <w:br w:type="page"/>
      </w:r>
      <w:r w:rsidRPr="006D4EEA">
        <w:rPr>
          <w:rFonts w:cs="Arial"/>
          <w:bCs/>
          <w:szCs w:val="36"/>
        </w:rPr>
        <w:lastRenderedPageBreak/>
        <w:t>Mission Statement of the</w:t>
      </w:r>
    </w:p>
    <w:p w14:paraId="05441B59" w14:textId="77777777" w:rsidR="00AD3EC3" w:rsidRPr="006D4EEA" w:rsidRDefault="00AD3EC3" w:rsidP="009777E3">
      <w:pPr>
        <w:pStyle w:val="Title"/>
        <w:jc w:val="center"/>
        <w:rPr>
          <w:rFonts w:cs="Arial"/>
          <w:b w:val="0"/>
          <w:bCs/>
          <w:szCs w:val="36"/>
        </w:rPr>
      </w:pPr>
      <w:r w:rsidRPr="006D4EEA">
        <w:rPr>
          <w:rFonts w:cs="Arial"/>
          <w:bCs/>
          <w:szCs w:val="36"/>
        </w:rPr>
        <w:t>National Association of Boards of Pharmacy</w:t>
      </w:r>
    </w:p>
    <w:p w14:paraId="20D9E818" w14:textId="77777777" w:rsidR="00AD3EC3" w:rsidRPr="006D4EEA" w:rsidRDefault="00AD3EC3" w:rsidP="00AD3EC3">
      <w:pPr>
        <w:pStyle w:val="Heading2"/>
        <w:rPr>
          <w:rFonts w:cs="Arial"/>
          <w:sz w:val="6"/>
          <w:szCs w:val="2"/>
        </w:rPr>
      </w:pPr>
    </w:p>
    <w:p w14:paraId="62A9B47D" w14:textId="52FC3C27" w:rsidR="00AD3EC3" w:rsidRPr="006D4EEA" w:rsidRDefault="00AD3EC3" w:rsidP="00AD3EC3">
      <w:pPr>
        <w:pStyle w:val="BodyText"/>
        <w:jc w:val="center"/>
        <w:rPr>
          <w:rFonts w:cs="Arial"/>
          <w:b/>
          <w:bCs/>
          <w:i/>
          <w:iCs/>
          <w:sz w:val="28"/>
          <w:szCs w:val="24"/>
        </w:rPr>
      </w:pPr>
      <w:r w:rsidRPr="006D4EEA">
        <w:rPr>
          <w:rFonts w:cs="Arial"/>
          <w:b/>
          <w:bCs/>
          <w:i/>
          <w:iCs/>
          <w:sz w:val="28"/>
          <w:szCs w:val="24"/>
        </w:rPr>
        <w:t>NABP Mission Statement</w:t>
      </w:r>
    </w:p>
    <w:p w14:paraId="237DFC19" w14:textId="77777777" w:rsidR="00AD3EC3" w:rsidRPr="006D4EEA" w:rsidRDefault="00AD3EC3" w:rsidP="00AD3EC3">
      <w:pPr>
        <w:jc w:val="center"/>
        <w:rPr>
          <w:rFonts w:ascii="Arial" w:hAnsi="Arial" w:cs="Arial"/>
        </w:rPr>
      </w:pPr>
      <w:r w:rsidRPr="006D4EEA">
        <w:rPr>
          <w:rFonts w:ascii="Arial" w:hAnsi="Arial" w:cs="Arial"/>
        </w:rPr>
        <w:t>The National Association of Boards of Pharmacy (NABP) is the independent, international, and impartial Association that assists its member boards in protecting the public health.</w:t>
      </w:r>
    </w:p>
    <w:p w14:paraId="49F537F8" w14:textId="77777777" w:rsidR="00AD3EC3" w:rsidRPr="006D4EEA" w:rsidRDefault="00AD3EC3" w:rsidP="00AD3EC3">
      <w:pPr>
        <w:pStyle w:val="BodyText"/>
        <w:jc w:val="center"/>
        <w:rPr>
          <w:rFonts w:cs="Arial"/>
          <w:b/>
          <w:bCs/>
          <w:i/>
          <w:iCs/>
          <w:sz w:val="28"/>
          <w:szCs w:val="24"/>
        </w:rPr>
      </w:pPr>
      <w:r w:rsidRPr="006D4EEA">
        <w:rPr>
          <w:rFonts w:cs="Arial"/>
          <w:b/>
          <w:bCs/>
          <w:i/>
          <w:iCs/>
          <w:sz w:val="28"/>
          <w:szCs w:val="24"/>
        </w:rPr>
        <w:t>Vision Statement</w:t>
      </w:r>
    </w:p>
    <w:p w14:paraId="5F71018E" w14:textId="77777777" w:rsidR="00AD3EC3" w:rsidRPr="006D4EEA" w:rsidRDefault="00AD3EC3" w:rsidP="00AD3EC3">
      <w:pPr>
        <w:jc w:val="center"/>
        <w:rPr>
          <w:rFonts w:ascii="Arial" w:hAnsi="Arial" w:cs="Arial"/>
        </w:rPr>
      </w:pPr>
      <w:r w:rsidRPr="006D4EEA">
        <w:rPr>
          <w:rFonts w:ascii="Arial" w:hAnsi="Arial" w:cs="Arial"/>
        </w:rPr>
        <w:t>In</w:t>
      </w:r>
      <w:r w:rsidRPr="006D4EEA">
        <w:rPr>
          <w:rFonts w:ascii="Arial" w:hAnsi="Arial" w:cs="Arial"/>
          <w:b/>
          <w:bCs/>
        </w:rPr>
        <w:t>n</w:t>
      </w:r>
      <w:r w:rsidRPr="006D4EEA">
        <w:rPr>
          <w:rFonts w:ascii="Arial" w:hAnsi="Arial" w:cs="Arial"/>
        </w:rPr>
        <w:t xml:space="preserve">ovating </w:t>
      </w:r>
      <w:r w:rsidRPr="006D4EEA">
        <w:rPr>
          <w:rFonts w:ascii="Arial" w:hAnsi="Arial" w:cs="Arial"/>
          <w:b/>
          <w:bCs/>
        </w:rPr>
        <w:t>a</w:t>
      </w:r>
      <w:r w:rsidRPr="006D4EEA">
        <w:rPr>
          <w:rFonts w:ascii="Arial" w:hAnsi="Arial" w:cs="Arial"/>
        </w:rPr>
        <w:t>nd colla</w:t>
      </w:r>
      <w:r w:rsidRPr="006D4EEA">
        <w:rPr>
          <w:rFonts w:ascii="Arial" w:hAnsi="Arial" w:cs="Arial"/>
          <w:b/>
          <w:bCs/>
        </w:rPr>
        <w:t>b</w:t>
      </w:r>
      <w:r w:rsidRPr="006D4EEA">
        <w:rPr>
          <w:rFonts w:ascii="Arial" w:hAnsi="Arial" w:cs="Arial"/>
        </w:rPr>
        <w:t xml:space="preserve">orating today for </w:t>
      </w:r>
      <w:proofErr w:type="gramStart"/>
      <w:r w:rsidRPr="006D4EEA">
        <w:rPr>
          <w:rFonts w:ascii="Arial" w:hAnsi="Arial" w:cs="Arial"/>
        </w:rPr>
        <w:t>a safer</w:t>
      </w:r>
      <w:proofErr w:type="gramEnd"/>
      <w:r w:rsidRPr="006D4EEA">
        <w:rPr>
          <w:rFonts w:ascii="Arial" w:hAnsi="Arial" w:cs="Arial"/>
        </w:rPr>
        <w:t xml:space="preserve"> </w:t>
      </w:r>
      <w:r w:rsidRPr="006D4EEA">
        <w:rPr>
          <w:rFonts w:ascii="Arial" w:hAnsi="Arial" w:cs="Arial"/>
          <w:b/>
          <w:bCs/>
        </w:rPr>
        <w:t>p</w:t>
      </w:r>
      <w:r w:rsidRPr="006D4EEA">
        <w:rPr>
          <w:rFonts w:ascii="Arial" w:hAnsi="Arial" w:cs="Arial"/>
        </w:rPr>
        <w:t>ublic health tomorrow.</w:t>
      </w:r>
    </w:p>
    <w:p w14:paraId="0D5583F9" w14:textId="77777777" w:rsidR="00AD3EC3" w:rsidRPr="006D4EEA" w:rsidRDefault="00AD3EC3" w:rsidP="00AD3EC3">
      <w:pPr>
        <w:pStyle w:val="Heading2"/>
        <w:rPr>
          <w:rFonts w:cs="Arial"/>
        </w:rPr>
      </w:pPr>
    </w:p>
    <w:p w14:paraId="24B4A3B4" w14:textId="77777777" w:rsidR="00AD3EC3" w:rsidRPr="006D4EEA" w:rsidRDefault="00AD3EC3" w:rsidP="00AD3EC3">
      <w:pPr>
        <w:pStyle w:val="BodyText"/>
        <w:jc w:val="center"/>
        <w:rPr>
          <w:rFonts w:cs="Arial"/>
          <w:b/>
          <w:bCs/>
          <w:i/>
          <w:iCs/>
          <w:sz w:val="28"/>
          <w:szCs w:val="24"/>
        </w:rPr>
      </w:pPr>
      <w:r w:rsidRPr="006D4EEA">
        <w:rPr>
          <w:rFonts w:cs="Arial"/>
          <w:b/>
          <w:bCs/>
          <w:i/>
          <w:iCs/>
          <w:sz w:val="28"/>
          <w:szCs w:val="28"/>
        </w:rPr>
        <w:t>NABP Member Boards of Pharmacy</w:t>
      </w:r>
    </w:p>
    <w:p w14:paraId="40F8E55D" w14:textId="0181E8AC" w:rsidR="00AD3EC3" w:rsidRPr="006D4EEA" w:rsidRDefault="006103F0" w:rsidP="00AD3EC3">
      <w:pPr>
        <w:rPr>
          <w:rFonts w:ascii="Arial" w:hAnsi="Arial" w:cs="Arial"/>
        </w:rPr>
      </w:pPr>
      <w:r w:rsidRPr="006D4EEA">
        <w:rPr>
          <w:rFonts w:ascii="Arial" w:hAnsi="Arial" w:cs="Arial"/>
          <w:noProof/>
        </w:rPr>
        <w:drawing>
          <wp:inline distT="0" distB="0" distL="0" distR="0" wp14:anchorId="5A73D6A1" wp14:editId="4527E898">
            <wp:extent cx="5809379" cy="4597400"/>
            <wp:effectExtent l="0" t="0" r="1270" b="0"/>
            <wp:docPr id="568096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096863" name="Picture 568096863"/>
                    <pic:cNvPicPr/>
                  </pic:nvPicPr>
                  <pic:blipFill rotWithShape="1">
                    <a:blip r:embed="rId12">
                      <a:extLst>
                        <a:ext uri="{28A0092B-C50C-407E-A947-70E740481C1C}">
                          <a14:useLocalDpi xmlns:a14="http://schemas.microsoft.com/office/drawing/2010/main" val="0"/>
                        </a:ext>
                      </a:extLst>
                    </a:blip>
                    <a:srcRect t="4871"/>
                    <a:stretch>
                      <a:fillRect/>
                    </a:stretch>
                  </pic:blipFill>
                  <pic:spPr bwMode="auto">
                    <a:xfrm>
                      <a:off x="0" y="0"/>
                      <a:ext cx="5819397" cy="4605328"/>
                    </a:xfrm>
                    <a:prstGeom prst="rect">
                      <a:avLst/>
                    </a:prstGeom>
                    <a:ln>
                      <a:noFill/>
                    </a:ln>
                    <a:extLst>
                      <a:ext uri="{53640926-AAD7-44D8-BBD7-CCE9431645EC}">
                        <a14:shadowObscured xmlns:a14="http://schemas.microsoft.com/office/drawing/2010/main"/>
                      </a:ext>
                    </a:extLst>
                  </pic:spPr>
                </pic:pic>
              </a:graphicData>
            </a:graphic>
          </wp:inline>
        </w:drawing>
      </w:r>
    </w:p>
    <w:p w14:paraId="27840ABC" w14:textId="77777777" w:rsidR="00AD3EC3" w:rsidRPr="006D4EEA" w:rsidRDefault="00AD3EC3" w:rsidP="00AD3EC3">
      <w:pPr>
        <w:rPr>
          <w:rFonts w:ascii="Arial" w:hAnsi="Arial" w:cs="Arial"/>
        </w:rPr>
      </w:pPr>
    </w:p>
    <w:p w14:paraId="0F9CA1FF" w14:textId="77777777" w:rsidR="00AD3EC3" w:rsidRPr="006D4EEA" w:rsidRDefault="00AD3EC3" w:rsidP="00AD3EC3">
      <w:pPr>
        <w:rPr>
          <w:rFonts w:ascii="Arial" w:hAnsi="Arial" w:cs="Arial"/>
        </w:rPr>
      </w:pPr>
    </w:p>
    <w:p w14:paraId="06FF62FF" w14:textId="77777777" w:rsidR="00AD3EC3" w:rsidRPr="006D4EEA" w:rsidRDefault="00AD3EC3" w:rsidP="00AD3EC3">
      <w:pPr>
        <w:rPr>
          <w:rFonts w:ascii="Arial" w:hAnsi="Arial" w:cs="Arial"/>
        </w:rPr>
      </w:pPr>
      <w:r w:rsidRPr="006D4EEA">
        <w:rPr>
          <w:rFonts w:ascii="Arial" w:hAnsi="Arial" w:cs="Arial"/>
        </w:rPr>
        <w:br w:type="page"/>
      </w:r>
    </w:p>
    <w:p w14:paraId="7EF13789" w14:textId="03E55329" w:rsidR="00C0174F" w:rsidRPr="006D4EEA" w:rsidRDefault="00C0174F" w:rsidP="006D4EEA">
      <w:pPr>
        <w:pStyle w:val="Title"/>
        <w:jc w:val="center"/>
      </w:pPr>
      <w:r w:rsidRPr="006D4EEA">
        <w:lastRenderedPageBreak/>
        <w:t>Model Medical Spa Oversight Act</w:t>
      </w:r>
    </w:p>
    <w:p w14:paraId="56E5E314" w14:textId="596FE832" w:rsidR="00AD3EC3" w:rsidRPr="006D4EEA" w:rsidRDefault="00C0174F" w:rsidP="006D4EEA">
      <w:pPr>
        <w:pStyle w:val="Title"/>
        <w:jc w:val="center"/>
      </w:pPr>
      <w:r w:rsidRPr="006D4EEA">
        <w:t>(</w:t>
      </w:r>
      <w:r w:rsidR="009777E3" w:rsidRPr="006D4EEA">
        <w:t xml:space="preserve">An Act Relating to Pharmacy Board Licensure, Enforcement, Pharmaceutical Supply Chain Integrity, </w:t>
      </w:r>
      <w:r w:rsidR="005D0F12" w:rsidRPr="006D4EEA">
        <w:t>a</w:t>
      </w:r>
      <w:r w:rsidR="009777E3" w:rsidRPr="006D4EEA">
        <w:t>nd Regulatory Accountability</w:t>
      </w:r>
      <w:r w:rsidRPr="006D4EEA">
        <w:t>)</w:t>
      </w:r>
      <w:r w:rsidR="009777E3" w:rsidRPr="006D4EEA">
        <w:br/>
      </w:r>
    </w:p>
    <w:p w14:paraId="32D915E8" w14:textId="77777777" w:rsidR="009777E3" w:rsidRPr="006D4EEA" w:rsidRDefault="009777E3" w:rsidP="009777E3">
      <w:pPr>
        <w:pStyle w:val="Title"/>
        <w:jc w:val="center"/>
        <w:rPr>
          <w:rFonts w:cs="Arial"/>
          <w:b w:val="0"/>
          <w:bCs/>
          <w:szCs w:val="36"/>
        </w:rPr>
      </w:pPr>
    </w:p>
    <w:p w14:paraId="1B276196" w14:textId="725B47A9" w:rsidR="00AD3EC3" w:rsidRPr="006D4EEA" w:rsidRDefault="00AD3EC3" w:rsidP="009777E3">
      <w:pPr>
        <w:pStyle w:val="Title"/>
        <w:jc w:val="center"/>
        <w:rPr>
          <w:rFonts w:cs="Arial"/>
        </w:rPr>
      </w:pPr>
      <w:r w:rsidRPr="006D4EEA">
        <w:rPr>
          <w:rFonts w:cs="Arial"/>
          <w:bCs/>
          <w:szCs w:val="36"/>
        </w:rPr>
        <w:t>August 2026</w:t>
      </w:r>
    </w:p>
    <w:p w14:paraId="50D76F03" w14:textId="77777777" w:rsidR="00AD3EC3" w:rsidRPr="006D4EEA" w:rsidRDefault="00AD3EC3" w:rsidP="00AD3EC3">
      <w:pPr>
        <w:rPr>
          <w:rFonts w:ascii="Arial" w:hAnsi="Arial" w:cs="Arial"/>
        </w:rPr>
      </w:pPr>
    </w:p>
    <w:p w14:paraId="73CAB6C7" w14:textId="77777777" w:rsidR="00AD3EC3" w:rsidRPr="006D4EEA" w:rsidRDefault="00AD3EC3" w:rsidP="00AD3EC3">
      <w:pPr>
        <w:rPr>
          <w:rFonts w:ascii="Arial" w:hAnsi="Arial" w:cs="Arial"/>
        </w:rPr>
      </w:pPr>
    </w:p>
    <w:p w14:paraId="42D2F7B0" w14:textId="77777777" w:rsidR="00AD3EC3" w:rsidRPr="006D4EEA" w:rsidRDefault="00AD3EC3" w:rsidP="00AD3EC3">
      <w:pPr>
        <w:rPr>
          <w:rFonts w:ascii="Arial" w:hAnsi="Arial" w:cs="Arial"/>
        </w:rPr>
      </w:pPr>
    </w:p>
    <w:p w14:paraId="3274FD78" w14:textId="77777777" w:rsidR="00AD3EC3" w:rsidRPr="006D4EEA" w:rsidRDefault="00AD3EC3" w:rsidP="00AD3EC3">
      <w:pPr>
        <w:spacing w:after="120"/>
        <w:jc w:val="center"/>
        <w:rPr>
          <w:rFonts w:ascii="Arial" w:hAnsi="Arial" w:cs="Arial"/>
          <w:b/>
          <w:bCs/>
          <w:sz w:val="24"/>
          <w:szCs w:val="24"/>
        </w:rPr>
      </w:pPr>
      <w:r w:rsidRPr="006D4EEA">
        <w:rPr>
          <w:rFonts w:ascii="Arial" w:hAnsi="Arial" w:cs="Arial"/>
          <w:b/>
          <w:bCs/>
          <w:sz w:val="24"/>
          <w:szCs w:val="24"/>
        </w:rPr>
        <w:t>Published by:</w:t>
      </w:r>
    </w:p>
    <w:p w14:paraId="058DCCF8" w14:textId="157277B2" w:rsidR="00AD3EC3" w:rsidRPr="006D4EEA" w:rsidRDefault="00AD3EC3" w:rsidP="00AD3EC3">
      <w:pPr>
        <w:jc w:val="center"/>
        <w:rPr>
          <w:rFonts w:ascii="Arial" w:hAnsi="Arial" w:cs="Arial"/>
          <w:sz w:val="24"/>
          <w:szCs w:val="24"/>
        </w:rPr>
      </w:pPr>
      <w:r w:rsidRPr="006D4EEA">
        <w:rPr>
          <w:rFonts w:ascii="Arial" w:hAnsi="Arial" w:cs="Arial"/>
          <w:sz w:val="24"/>
          <w:szCs w:val="24"/>
        </w:rPr>
        <w:t>National Association of Boards of Pharmacy</w:t>
      </w:r>
      <w:r w:rsidR="001105DC" w:rsidRPr="006D4EEA">
        <w:rPr>
          <w:rFonts w:ascii="Arial" w:hAnsi="Arial" w:cs="Arial"/>
          <w:sz w:val="24"/>
          <w:szCs w:val="24"/>
        </w:rPr>
        <w:br/>
      </w:r>
      <w:r w:rsidRPr="006D4EEA">
        <w:rPr>
          <w:rFonts w:ascii="Arial" w:hAnsi="Arial" w:cs="Arial"/>
          <w:sz w:val="24"/>
          <w:szCs w:val="24"/>
        </w:rPr>
        <w:t xml:space="preserve">1600 </w:t>
      </w:r>
      <w:proofErr w:type="spellStart"/>
      <w:r w:rsidRPr="006D4EEA">
        <w:rPr>
          <w:rFonts w:ascii="Arial" w:hAnsi="Arial" w:cs="Arial"/>
          <w:sz w:val="24"/>
          <w:szCs w:val="24"/>
        </w:rPr>
        <w:t>Feehanville</w:t>
      </w:r>
      <w:proofErr w:type="spellEnd"/>
      <w:r w:rsidRPr="006D4EEA">
        <w:rPr>
          <w:rFonts w:ascii="Arial" w:hAnsi="Arial" w:cs="Arial"/>
          <w:sz w:val="24"/>
          <w:szCs w:val="24"/>
        </w:rPr>
        <w:t xml:space="preserve"> Drive</w:t>
      </w:r>
      <w:r w:rsidR="001105DC" w:rsidRPr="006D4EEA">
        <w:rPr>
          <w:rFonts w:ascii="Arial" w:hAnsi="Arial" w:cs="Arial"/>
          <w:sz w:val="24"/>
          <w:szCs w:val="24"/>
        </w:rPr>
        <w:br/>
      </w:r>
      <w:r w:rsidRPr="006D4EEA">
        <w:rPr>
          <w:rFonts w:ascii="Arial" w:hAnsi="Arial" w:cs="Arial"/>
          <w:sz w:val="24"/>
          <w:szCs w:val="24"/>
        </w:rPr>
        <w:t>Mount Prospect, IL 60056</w:t>
      </w:r>
      <w:r w:rsidR="001105DC" w:rsidRPr="006D4EEA">
        <w:rPr>
          <w:rFonts w:ascii="Arial" w:hAnsi="Arial" w:cs="Arial"/>
          <w:sz w:val="24"/>
          <w:szCs w:val="24"/>
        </w:rPr>
        <w:br/>
      </w:r>
      <w:r w:rsidRPr="006D4EEA">
        <w:rPr>
          <w:rFonts w:ascii="Arial" w:hAnsi="Arial" w:cs="Arial"/>
          <w:sz w:val="24"/>
          <w:szCs w:val="24"/>
        </w:rPr>
        <w:t>847/391-4406</w:t>
      </w:r>
    </w:p>
    <w:p w14:paraId="5AAC05CF" w14:textId="38602691" w:rsidR="00AD3EC3" w:rsidRPr="006D4EEA" w:rsidRDefault="00AD3EC3" w:rsidP="00AD3EC3">
      <w:pPr>
        <w:jc w:val="center"/>
        <w:rPr>
          <w:rFonts w:ascii="Arial" w:hAnsi="Arial" w:cs="Arial"/>
          <w:sz w:val="24"/>
          <w:szCs w:val="24"/>
        </w:rPr>
      </w:pPr>
      <w:proofErr w:type="spellStart"/>
      <w:r w:rsidRPr="006D4EEA">
        <w:rPr>
          <w:rFonts w:ascii="Arial" w:hAnsi="Arial" w:cs="Arial"/>
          <w:sz w:val="24"/>
          <w:szCs w:val="24"/>
        </w:rPr>
        <w:t>Lemrey</w:t>
      </w:r>
      <w:proofErr w:type="spellEnd"/>
      <w:r w:rsidRPr="006D4EEA">
        <w:rPr>
          <w:rFonts w:ascii="Arial" w:hAnsi="Arial" w:cs="Arial"/>
          <w:sz w:val="24"/>
          <w:szCs w:val="24"/>
        </w:rPr>
        <w:t xml:space="preserve"> “Al” Carter, PharmD, MS, RPh</w:t>
      </w:r>
      <w:r w:rsidR="001105DC" w:rsidRPr="006D4EEA">
        <w:rPr>
          <w:rFonts w:ascii="Arial" w:hAnsi="Arial" w:cs="Arial"/>
          <w:sz w:val="24"/>
          <w:szCs w:val="24"/>
        </w:rPr>
        <w:br/>
      </w:r>
      <w:r w:rsidRPr="006D4EEA">
        <w:rPr>
          <w:rFonts w:ascii="Arial" w:hAnsi="Arial" w:cs="Arial"/>
          <w:sz w:val="24"/>
          <w:szCs w:val="24"/>
        </w:rPr>
        <w:t>Executive Director/Secretary</w:t>
      </w:r>
    </w:p>
    <w:p w14:paraId="5530162D" w14:textId="77777777" w:rsidR="00AD3EC3" w:rsidRPr="006D4EEA" w:rsidRDefault="00AD3EC3" w:rsidP="00AD3EC3">
      <w:pPr>
        <w:rPr>
          <w:rFonts w:ascii="Arial" w:hAnsi="Arial" w:cs="Arial"/>
        </w:rPr>
      </w:pPr>
    </w:p>
    <w:p w14:paraId="30CFB270" w14:textId="77777777" w:rsidR="00AD3EC3" w:rsidRPr="006D4EEA" w:rsidRDefault="00AD3EC3" w:rsidP="00AD3EC3">
      <w:pPr>
        <w:rPr>
          <w:rFonts w:ascii="Arial" w:hAnsi="Arial" w:cs="Arial"/>
        </w:rPr>
      </w:pPr>
    </w:p>
    <w:p w14:paraId="2AFD305B" w14:textId="77777777" w:rsidR="00AD3EC3" w:rsidRPr="006D4EEA" w:rsidRDefault="00AD3EC3" w:rsidP="00AD3EC3">
      <w:pPr>
        <w:rPr>
          <w:rFonts w:ascii="Arial" w:hAnsi="Arial" w:cs="Arial"/>
        </w:rPr>
      </w:pPr>
    </w:p>
    <w:p w14:paraId="4E34D957" w14:textId="77777777" w:rsidR="00AD3EC3" w:rsidRPr="006D4EEA" w:rsidRDefault="00AD3EC3" w:rsidP="00AD3EC3">
      <w:pPr>
        <w:rPr>
          <w:rFonts w:ascii="Arial" w:hAnsi="Arial" w:cs="Arial"/>
        </w:rPr>
      </w:pPr>
    </w:p>
    <w:p w14:paraId="5C82C6FB" w14:textId="77777777" w:rsidR="00AD3EC3" w:rsidRPr="006D4EEA" w:rsidRDefault="00AD3EC3" w:rsidP="00AD3EC3">
      <w:pPr>
        <w:rPr>
          <w:rFonts w:ascii="Arial" w:hAnsi="Arial" w:cs="Arial"/>
        </w:rPr>
      </w:pPr>
    </w:p>
    <w:p w14:paraId="20186600" w14:textId="77777777" w:rsidR="00AD3EC3" w:rsidRPr="006D4EEA" w:rsidRDefault="00AD3EC3" w:rsidP="00AD3EC3">
      <w:pPr>
        <w:rPr>
          <w:rFonts w:ascii="Arial" w:hAnsi="Arial" w:cs="Arial"/>
        </w:rPr>
      </w:pPr>
    </w:p>
    <w:p w14:paraId="630DC72B" w14:textId="77777777" w:rsidR="00AD3EC3" w:rsidRPr="006D4EEA" w:rsidRDefault="00AD3EC3" w:rsidP="00AD3EC3">
      <w:pPr>
        <w:rPr>
          <w:rFonts w:ascii="Arial" w:hAnsi="Arial" w:cs="Arial"/>
        </w:rPr>
      </w:pPr>
    </w:p>
    <w:p w14:paraId="229EAD2A" w14:textId="77777777" w:rsidR="00AD3EC3" w:rsidRPr="006D4EEA" w:rsidRDefault="00AD3EC3" w:rsidP="00AD3EC3">
      <w:pPr>
        <w:rPr>
          <w:rFonts w:ascii="Arial" w:hAnsi="Arial" w:cs="Arial"/>
        </w:rPr>
      </w:pPr>
    </w:p>
    <w:p w14:paraId="3C65F75B" w14:textId="77777777" w:rsidR="00AD3EC3" w:rsidRPr="006D4EEA" w:rsidRDefault="00AD3EC3" w:rsidP="00AD3EC3">
      <w:pPr>
        <w:rPr>
          <w:rFonts w:ascii="Arial" w:hAnsi="Arial" w:cs="Arial"/>
          <w:sz w:val="24"/>
          <w:szCs w:val="24"/>
        </w:rPr>
      </w:pPr>
    </w:p>
    <w:p w14:paraId="2ECF2265" w14:textId="77777777" w:rsidR="00AD3EC3" w:rsidRPr="006D4EEA" w:rsidRDefault="00AD3EC3" w:rsidP="00AD3EC3">
      <w:pPr>
        <w:pStyle w:val="BodyText"/>
        <w:rPr>
          <w:rFonts w:cs="Arial"/>
          <w:sz w:val="24"/>
          <w:szCs w:val="24"/>
        </w:rPr>
      </w:pPr>
      <w:r w:rsidRPr="006D4EEA">
        <w:rPr>
          <w:rFonts w:cs="Arial"/>
          <w:sz w:val="24"/>
          <w:szCs w:val="24"/>
        </w:rPr>
        <w:t>© 2026, National Association of Boards of Pharmacy. All rights reserved.</w:t>
      </w:r>
    </w:p>
    <w:p w14:paraId="557E598F" w14:textId="5C4D512B" w:rsidR="00AD3EC3" w:rsidRPr="006D4EEA" w:rsidRDefault="00AD3EC3" w:rsidP="0041789A">
      <w:pPr>
        <w:pStyle w:val="BodyText"/>
        <w:rPr>
          <w:rFonts w:cs="Arial"/>
        </w:rPr>
      </w:pPr>
      <w:r w:rsidRPr="006D4EEA">
        <w:rPr>
          <w:rFonts w:cs="Arial"/>
          <w:sz w:val="24"/>
          <w:szCs w:val="24"/>
        </w:rPr>
        <w:t xml:space="preserve">No part of this publication may be reproduced in any manner without the written permission of the executive director/secretary of the National Association of Boards of Pharmacy. Violation of the copyright will lead to prosecution under federal copyright laws. </w:t>
      </w:r>
      <w:r w:rsidRPr="006D4EEA">
        <w:rPr>
          <w:rFonts w:cs="Arial"/>
        </w:rPr>
        <w:br w:type="page"/>
      </w:r>
    </w:p>
    <w:sdt>
      <w:sdtPr>
        <w:rPr>
          <w:rFonts w:eastAsiaTheme="minorHAnsi" w:cs="Arial"/>
          <w:sz w:val="22"/>
          <w:szCs w:val="22"/>
        </w:rPr>
        <w:id w:val="1378289761"/>
        <w:docPartObj>
          <w:docPartGallery w:val="Table of Contents"/>
          <w:docPartUnique/>
        </w:docPartObj>
      </w:sdtPr>
      <w:sdtEndPr>
        <w:rPr>
          <w:b/>
          <w:bCs/>
          <w:noProof/>
          <w:sz w:val="24"/>
          <w:szCs w:val="24"/>
        </w:rPr>
      </w:sdtEndPr>
      <w:sdtContent>
        <w:p w14:paraId="31A3BACA" w14:textId="77777777" w:rsidR="001105DC" w:rsidRPr="006D4EEA" w:rsidRDefault="001105DC">
          <w:pPr>
            <w:pStyle w:val="TOCHeading"/>
            <w:rPr>
              <w:rFonts w:cs="Arial"/>
            </w:rPr>
          </w:pPr>
        </w:p>
        <w:p w14:paraId="5BD4D16C" w14:textId="35368E40" w:rsidR="00727E40" w:rsidRPr="006D4EEA" w:rsidRDefault="001105DC">
          <w:pPr>
            <w:pStyle w:val="TOC1"/>
            <w:tabs>
              <w:tab w:val="right" w:leader="dot" w:pos="9350"/>
            </w:tabs>
            <w:rPr>
              <w:rFonts w:ascii="Arial" w:eastAsiaTheme="minorEastAsia" w:hAnsi="Arial" w:cs="Arial"/>
              <w:noProof/>
              <w:kern w:val="2"/>
              <w:sz w:val="24"/>
              <w:szCs w:val="24"/>
              <w14:ligatures w14:val="standardContextual"/>
            </w:rPr>
          </w:pPr>
          <w:r w:rsidRPr="006D4EEA">
            <w:rPr>
              <w:rFonts w:ascii="Arial" w:hAnsi="Arial" w:cs="Arial"/>
              <w:sz w:val="24"/>
              <w:szCs w:val="24"/>
            </w:rPr>
            <w:fldChar w:fldCharType="begin"/>
          </w:r>
          <w:r w:rsidRPr="006D4EEA">
            <w:rPr>
              <w:rFonts w:ascii="Arial" w:hAnsi="Arial" w:cs="Arial"/>
              <w:sz w:val="24"/>
              <w:szCs w:val="24"/>
            </w:rPr>
            <w:instrText xml:space="preserve"> TOC \o "1-3" \h \z \u </w:instrText>
          </w:r>
          <w:r w:rsidRPr="006D4EEA">
            <w:rPr>
              <w:rFonts w:ascii="Arial" w:hAnsi="Arial" w:cs="Arial"/>
              <w:sz w:val="24"/>
              <w:szCs w:val="24"/>
            </w:rPr>
            <w:fldChar w:fldCharType="separate"/>
          </w:r>
          <w:hyperlink w:anchor="_Toc233025761" w:history="1">
            <w:r w:rsidR="00727E40" w:rsidRPr="006D4EEA">
              <w:rPr>
                <w:rStyle w:val="Hyperlink"/>
                <w:rFonts w:ascii="Arial" w:hAnsi="Arial" w:cs="Arial"/>
                <w:noProof/>
              </w:rPr>
              <w:t>Model Medical Spa Oversight Act (An Act Relating to Pharmacy Board Licensure, Enforcement, Pharmaceutical Supply Chain Integrity, and Regulatory Accountability)</w:t>
            </w:r>
            <w:r w:rsidR="00727E40" w:rsidRPr="006D4EEA">
              <w:rPr>
                <w:rFonts w:ascii="Arial" w:hAnsi="Arial" w:cs="Arial"/>
                <w:noProof/>
                <w:webHidden/>
              </w:rPr>
              <w:tab/>
            </w:r>
            <w:r w:rsidR="00727E40" w:rsidRPr="006D4EEA">
              <w:rPr>
                <w:rFonts w:ascii="Arial" w:hAnsi="Arial" w:cs="Arial"/>
                <w:noProof/>
                <w:webHidden/>
              </w:rPr>
              <w:fldChar w:fldCharType="begin"/>
            </w:r>
            <w:r w:rsidR="00727E40" w:rsidRPr="006D4EEA">
              <w:rPr>
                <w:rFonts w:ascii="Arial" w:hAnsi="Arial" w:cs="Arial"/>
                <w:noProof/>
                <w:webHidden/>
              </w:rPr>
              <w:instrText xml:space="preserve"> PAGEREF _Toc233025761 \h </w:instrText>
            </w:r>
            <w:r w:rsidR="00727E40" w:rsidRPr="006D4EEA">
              <w:rPr>
                <w:rFonts w:ascii="Arial" w:hAnsi="Arial" w:cs="Arial"/>
                <w:noProof/>
                <w:webHidden/>
              </w:rPr>
            </w:r>
            <w:r w:rsidR="00727E40" w:rsidRPr="006D4EEA">
              <w:rPr>
                <w:rFonts w:ascii="Arial" w:hAnsi="Arial" w:cs="Arial"/>
                <w:noProof/>
                <w:webHidden/>
              </w:rPr>
              <w:fldChar w:fldCharType="separate"/>
            </w:r>
            <w:r w:rsidR="00727E40" w:rsidRPr="006D4EEA">
              <w:rPr>
                <w:rFonts w:ascii="Arial" w:hAnsi="Arial" w:cs="Arial"/>
                <w:noProof/>
                <w:webHidden/>
              </w:rPr>
              <w:t>5</w:t>
            </w:r>
            <w:r w:rsidR="00727E40" w:rsidRPr="006D4EEA">
              <w:rPr>
                <w:rFonts w:ascii="Arial" w:hAnsi="Arial" w:cs="Arial"/>
                <w:noProof/>
                <w:webHidden/>
              </w:rPr>
              <w:fldChar w:fldCharType="end"/>
            </w:r>
          </w:hyperlink>
        </w:p>
        <w:p w14:paraId="0E730A75" w14:textId="46EDF76F" w:rsidR="00727E40" w:rsidRPr="006D4EEA" w:rsidRDefault="00727E40">
          <w:pPr>
            <w:pStyle w:val="TOC2"/>
            <w:tabs>
              <w:tab w:val="right" w:leader="dot" w:pos="9350"/>
            </w:tabs>
            <w:rPr>
              <w:rFonts w:ascii="Arial" w:eastAsiaTheme="minorEastAsia" w:hAnsi="Arial" w:cs="Arial"/>
              <w:noProof/>
              <w:kern w:val="2"/>
              <w:sz w:val="24"/>
              <w:szCs w:val="24"/>
              <w14:ligatures w14:val="standardContextual"/>
            </w:rPr>
          </w:pPr>
          <w:hyperlink w:anchor="_Toc233025762" w:history="1">
            <w:r w:rsidRPr="006D4EEA">
              <w:rPr>
                <w:rStyle w:val="Hyperlink"/>
                <w:rFonts w:ascii="Arial" w:hAnsi="Arial" w:cs="Arial"/>
                <w:noProof/>
              </w:rPr>
              <w:t>Section 1. Legislative Intent</w:t>
            </w:r>
            <w:r w:rsidRPr="006D4EEA">
              <w:rPr>
                <w:rFonts w:ascii="Arial" w:hAnsi="Arial" w:cs="Arial"/>
                <w:noProof/>
                <w:webHidden/>
              </w:rPr>
              <w:tab/>
            </w:r>
            <w:r w:rsidRPr="006D4EEA">
              <w:rPr>
                <w:rFonts w:ascii="Arial" w:hAnsi="Arial" w:cs="Arial"/>
                <w:noProof/>
                <w:webHidden/>
              </w:rPr>
              <w:fldChar w:fldCharType="begin"/>
            </w:r>
            <w:r w:rsidRPr="006D4EEA">
              <w:rPr>
                <w:rFonts w:ascii="Arial" w:hAnsi="Arial" w:cs="Arial"/>
                <w:noProof/>
                <w:webHidden/>
              </w:rPr>
              <w:instrText xml:space="preserve"> PAGEREF _Toc233025762 \h </w:instrText>
            </w:r>
            <w:r w:rsidRPr="006D4EEA">
              <w:rPr>
                <w:rFonts w:ascii="Arial" w:hAnsi="Arial" w:cs="Arial"/>
                <w:noProof/>
                <w:webHidden/>
              </w:rPr>
            </w:r>
            <w:r w:rsidRPr="006D4EEA">
              <w:rPr>
                <w:rFonts w:ascii="Arial" w:hAnsi="Arial" w:cs="Arial"/>
                <w:noProof/>
                <w:webHidden/>
              </w:rPr>
              <w:fldChar w:fldCharType="separate"/>
            </w:r>
            <w:r w:rsidRPr="006D4EEA">
              <w:rPr>
                <w:rFonts w:ascii="Arial" w:hAnsi="Arial" w:cs="Arial"/>
                <w:noProof/>
                <w:webHidden/>
              </w:rPr>
              <w:t>5</w:t>
            </w:r>
            <w:r w:rsidRPr="006D4EEA">
              <w:rPr>
                <w:rFonts w:ascii="Arial" w:hAnsi="Arial" w:cs="Arial"/>
                <w:noProof/>
                <w:webHidden/>
              </w:rPr>
              <w:fldChar w:fldCharType="end"/>
            </w:r>
          </w:hyperlink>
        </w:p>
        <w:p w14:paraId="6E64E565" w14:textId="7E37F9DE" w:rsidR="00727E40" w:rsidRPr="006D4EEA" w:rsidRDefault="00727E40">
          <w:pPr>
            <w:pStyle w:val="TOC2"/>
            <w:tabs>
              <w:tab w:val="right" w:leader="dot" w:pos="9350"/>
            </w:tabs>
            <w:rPr>
              <w:rFonts w:ascii="Arial" w:eastAsiaTheme="minorEastAsia" w:hAnsi="Arial" w:cs="Arial"/>
              <w:noProof/>
              <w:kern w:val="2"/>
              <w:sz w:val="24"/>
              <w:szCs w:val="24"/>
              <w14:ligatures w14:val="standardContextual"/>
            </w:rPr>
          </w:pPr>
          <w:hyperlink w:anchor="_Toc233025763" w:history="1">
            <w:r w:rsidRPr="006D4EEA">
              <w:rPr>
                <w:rStyle w:val="Hyperlink"/>
                <w:rFonts w:ascii="Arial" w:hAnsi="Arial" w:cs="Arial"/>
                <w:noProof/>
              </w:rPr>
              <w:t>Section 2. Definitions</w:t>
            </w:r>
            <w:r w:rsidRPr="006D4EEA">
              <w:rPr>
                <w:rFonts w:ascii="Arial" w:hAnsi="Arial" w:cs="Arial"/>
                <w:noProof/>
                <w:webHidden/>
              </w:rPr>
              <w:tab/>
            </w:r>
            <w:r w:rsidRPr="006D4EEA">
              <w:rPr>
                <w:rFonts w:ascii="Arial" w:hAnsi="Arial" w:cs="Arial"/>
                <w:noProof/>
                <w:webHidden/>
              </w:rPr>
              <w:fldChar w:fldCharType="begin"/>
            </w:r>
            <w:r w:rsidRPr="006D4EEA">
              <w:rPr>
                <w:rFonts w:ascii="Arial" w:hAnsi="Arial" w:cs="Arial"/>
                <w:noProof/>
                <w:webHidden/>
              </w:rPr>
              <w:instrText xml:space="preserve"> PAGEREF _Toc233025763 \h </w:instrText>
            </w:r>
            <w:r w:rsidRPr="006D4EEA">
              <w:rPr>
                <w:rFonts w:ascii="Arial" w:hAnsi="Arial" w:cs="Arial"/>
                <w:noProof/>
                <w:webHidden/>
              </w:rPr>
            </w:r>
            <w:r w:rsidRPr="006D4EEA">
              <w:rPr>
                <w:rFonts w:ascii="Arial" w:hAnsi="Arial" w:cs="Arial"/>
                <w:noProof/>
                <w:webHidden/>
              </w:rPr>
              <w:fldChar w:fldCharType="separate"/>
            </w:r>
            <w:r w:rsidRPr="006D4EEA">
              <w:rPr>
                <w:rFonts w:ascii="Arial" w:hAnsi="Arial" w:cs="Arial"/>
                <w:noProof/>
                <w:webHidden/>
              </w:rPr>
              <w:t>5</w:t>
            </w:r>
            <w:r w:rsidRPr="006D4EEA">
              <w:rPr>
                <w:rFonts w:ascii="Arial" w:hAnsi="Arial" w:cs="Arial"/>
                <w:noProof/>
                <w:webHidden/>
              </w:rPr>
              <w:fldChar w:fldCharType="end"/>
            </w:r>
          </w:hyperlink>
        </w:p>
        <w:p w14:paraId="2FC14B0E" w14:textId="0A8E6C88" w:rsidR="00727E40" w:rsidRPr="006D4EEA" w:rsidRDefault="00727E40">
          <w:pPr>
            <w:pStyle w:val="TOC2"/>
            <w:tabs>
              <w:tab w:val="right" w:leader="dot" w:pos="9350"/>
            </w:tabs>
            <w:rPr>
              <w:rFonts w:ascii="Arial" w:eastAsiaTheme="minorEastAsia" w:hAnsi="Arial" w:cs="Arial"/>
              <w:noProof/>
              <w:kern w:val="2"/>
              <w:sz w:val="24"/>
              <w:szCs w:val="24"/>
              <w14:ligatures w14:val="standardContextual"/>
            </w:rPr>
          </w:pPr>
          <w:hyperlink w:anchor="_Toc233025764" w:history="1">
            <w:r w:rsidRPr="006D4EEA">
              <w:rPr>
                <w:rStyle w:val="Hyperlink"/>
                <w:rFonts w:ascii="Arial" w:hAnsi="Arial" w:cs="Arial"/>
                <w:noProof/>
              </w:rPr>
              <w:t>Section 3. Board Authority: Licensure, Inspection, and Investigation</w:t>
            </w:r>
            <w:r w:rsidRPr="006D4EEA">
              <w:rPr>
                <w:rFonts w:ascii="Arial" w:hAnsi="Arial" w:cs="Arial"/>
                <w:noProof/>
                <w:webHidden/>
              </w:rPr>
              <w:tab/>
            </w:r>
            <w:r w:rsidRPr="006D4EEA">
              <w:rPr>
                <w:rFonts w:ascii="Arial" w:hAnsi="Arial" w:cs="Arial"/>
                <w:noProof/>
                <w:webHidden/>
              </w:rPr>
              <w:fldChar w:fldCharType="begin"/>
            </w:r>
            <w:r w:rsidRPr="006D4EEA">
              <w:rPr>
                <w:rFonts w:ascii="Arial" w:hAnsi="Arial" w:cs="Arial"/>
                <w:noProof/>
                <w:webHidden/>
              </w:rPr>
              <w:instrText xml:space="preserve"> PAGEREF _Toc233025764 \h </w:instrText>
            </w:r>
            <w:r w:rsidRPr="006D4EEA">
              <w:rPr>
                <w:rFonts w:ascii="Arial" w:hAnsi="Arial" w:cs="Arial"/>
                <w:noProof/>
                <w:webHidden/>
              </w:rPr>
            </w:r>
            <w:r w:rsidRPr="006D4EEA">
              <w:rPr>
                <w:rFonts w:ascii="Arial" w:hAnsi="Arial" w:cs="Arial"/>
                <w:noProof/>
                <w:webHidden/>
              </w:rPr>
              <w:fldChar w:fldCharType="separate"/>
            </w:r>
            <w:r w:rsidRPr="006D4EEA">
              <w:rPr>
                <w:rFonts w:ascii="Arial" w:hAnsi="Arial" w:cs="Arial"/>
                <w:noProof/>
                <w:webHidden/>
              </w:rPr>
              <w:t>8</w:t>
            </w:r>
            <w:r w:rsidRPr="006D4EEA">
              <w:rPr>
                <w:rFonts w:ascii="Arial" w:hAnsi="Arial" w:cs="Arial"/>
                <w:noProof/>
                <w:webHidden/>
              </w:rPr>
              <w:fldChar w:fldCharType="end"/>
            </w:r>
          </w:hyperlink>
        </w:p>
        <w:p w14:paraId="25691933" w14:textId="64DEC712" w:rsidR="00727E40" w:rsidRPr="006D4EEA" w:rsidRDefault="00727E40">
          <w:pPr>
            <w:pStyle w:val="TOC3"/>
            <w:tabs>
              <w:tab w:val="right" w:leader="dot" w:pos="9350"/>
            </w:tabs>
            <w:rPr>
              <w:rFonts w:ascii="Arial" w:eastAsiaTheme="minorEastAsia" w:hAnsi="Arial" w:cs="Arial"/>
              <w:noProof/>
              <w:kern w:val="2"/>
              <w:sz w:val="24"/>
              <w:szCs w:val="24"/>
              <w14:ligatures w14:val="standardContextual"/>
            </w:rPr>
          </w:pPr>
          <w:hyperlink w:anchor="_Toc233025765" w:history="1">
            <w:r w:rsidRPr="006D4EEA">
              <w:rPr>
                <w:rStyle w:val="Hyperlink"/>
                <w:rFonts w:ascii="Arial" w:hAnsi="Arial" w:cs="Arial"/>
                <w:noProof/>
              </w:rPr>
              <w:t>3.1 License and Registration Required</w:t>
            </w:r>
            <w:r w:rsidRPr="006D4EEA">
              <w:rPr>
                <w:rFonts w:ascii="Arial" w:hAnsi="Arial" w:cs="Arial"/>
                <w:noProof/>
                <w:webHidden/>
              </w:rPr>
              <w:tab/>
            </w:r>
            <w:r w:rsidRPr="006D4EEA">
              <w:rPr>
                <w:rFonts w:ascii="Arial" w:hAnsi="Arial" w:cs="Arial"/>
                <w:noProof/>
                <w:webHidden/>
              </w:rPr>
              <w:fldChar w:fldCharType="begin"/>
            </w:r>
            <w:r w:rsidRPr="006D4EEA">
              <w:rPr>
                <w:rFonts w:ascii="Arial" w:hAnsi="Arial" w:cs="Arial"/>
                <w:noProof/>
                <w:webHidden/>
              </w:rPr>
              <w:instrText xml:space="preserve"> PAGEREF _Toc233025765 \h </w:instrText>
            </w:r>
            <w:r w:rsidRPr="006D4EEA">
              <w:rPr>
                <w:rFonts w:ascii="Arial" w:hAnsi="Arial" w:cs="Arial"/>
                <w:noProof/>
                <w:webHidden/>
              </w:rPr>
            </w:r>
            <w:r w:rsidRPr="006D4EEA">
              <w:rPr>
                <w:rFonts w:ascii="Arial" w:hAnsi="Arial" w:cs="Arial"/>
                <w:noProof/>
                <w:webHidden/>
              </w:rPr>
              <w:fldChar w:fldCharType="separate"/>
            </w:r>
            <w:r w:rsidRPr="006D4EEA">
              <w:rPr>
                <w:rFonts w:ascii="Arial" w:hAnsi="Arial" w:cs="Arial"/>
                <w:noProof/>
                <w:webHidden/>
              </w:rPr>
              <w:t>8</w:t>
            </w:r>
            <w:r w:rsidRPr="006D4EEA">
              <w:rPr>
                <w:rFonts w:ascii="Arial" w:hAnsi="Arial" w:cs="Arial"/>
                <w:noProof/>
                <w:webHidden/>
              </w:rPr>
              <w:fldChar w:fldCharType="end"/>
            </w:r>
          </w:hyperlink>
        </w:p>
        <w:p w14:paraId="4BF88D72" w14:textId="661336BE" w:rsidR="00727E40" w:rsidRPr="006D4EEA" w:rsidRDefault="00727E40">
          <w:pPr>
            <w:pStyle w:val="TOC3"/>
            <w:tabs>
              <w:tab w:val="right" w:leader="dot" w:pos="9350"/>
            </w:tabs>
            <w:rPr>
              <w:rFonts w:ascii="Arial" w:eastAsiaTheme="minorEastAsia" w:hAnsi="Arial" w:cs="Arial"/>
              <w:noProof/>
              <w:kern w:val="2"/>
              <w:sz w:val="24"/>
              <w:szCs w:val="24"/>
              <w14:ligatures w14:val="standardContextual"/>
            </w:rPr>
          </w:pPr>
          <w:hyperlink w:anchor="_Toc233025766" w:history="1">
            <w:r w:rsidRPr="006D4EEA">
              <w:rPr>
                <w:rStyle w:val="Hyperlink"/>
                <w:rFonts w:ascii="Arial" w:hAnsi="Arial" w:cs="Arial"/>
                <w:noProof/>
              </w:rPr>
              <w:t>3.2 Notification to the Board</w:t>
            </w:r>
            <w:r w:rsidRPr="006D4EEA">
              <w:rPr>
                <w:rFonts w:ascii="Arial" w:hAnsi="Arial" w:cs="Arial"/>
                <w:noProof/>
                <w:webHidden/>
              </w:rPr>
              <w:tab/>
            </w:r>
            <w:r w:rsidRPr="006D4EEA">
              <w:rPr>
                <w:rFonts w:ascii="Arial" w:hAnsi="Arial" w:cs="Arial"/>
                <w:noProof/>
                <w:webHidden/>
              </w:rPr>
              <w:fldChar w:fldCharType="begin"/>
            </w:r>
            <w:r w:rsidRPr="006D4EEA">
              <w:rPr>
                <w:rFonts w:ascii="Arial" w:hAnsi="Arial" w:cs="Arial"/>
                <w:noProof/>
                <w:webHidden/>
              </w:rPr>
              <w:instrText xml:space="preserve"> PAGEREF _Toc233025766 \h </w:instrText>
            </w:r>
            <w:r w:rsidRPr="006D4EEA">
              <w:rPr>
                <w:rFonts w:ascii="Arial" w:hAnsi="Arial" w:cs="Arial"/>
                <w:noProof/>
                <w:webHidden/>
              </w:rPr>
            </w:r>
            <w:r w:rsidRPr="006D4EEA">
              <w:rPr>
                <w:rFonts w:ascii="Arial" w:hAnsi="Arial" w:cs="Arial"/>
                <w:noProof/>
                <w:webHidden/>
              </w:rPr>
              <w:fldChar w:fldCharType="separate"/>
            </w:r>
            <w:r w:rsidRPr="006D4EEA">
              <w:rPr>
                <w:rFonts w:ascii="Arial" w:hAnsi="Arial" w:cs="Arial"/>
                <w:noProof/>
                <w:webHidden/>
              </w:rPr>
              <w:t>9</w:t>
            </w:r>
            <w:r w:rsidRPr="006D4EEA">
              <w:rPr>
                <w:rFonts w:ascii="Arial" w:hAnsi="Arial" w:cs="Arial"/>
                <w:noProof/>
                <w:webHidden/>
              </w:rPr>
              <w:fldChar w:fldCharType="end"/>
            </w:r>
          </w:hyperlink>
        </w:p>
        <w:p w14:paraId="1957390A" w14:textId="39E2B95D" w:rsidR="00727E40" w:rsidRPr="006D4EEA" w:rsidRDefault="00727E40">
          <w:pPr>
            <w:pStyle w:val="TOC3"/>
            <w:tabs>
              <w:tab w:val="right" w:leader="dot" w:pos="9350"/>
            </w:tabs>
            <w:rPr>
              <w:rFonts w:ascii="Arial" w:eastAsiaTheme="minorEastAsia" w:hAnsi="Arial" w:cs="Arial"/>
              <w:noProof/>
              <w:kern w:val="2"/>
              <w:sz w:val="24"/>
              <w:szCs w:val="24"/>
              <w14:ligatures w14:val="standardContextual"/>
            </w:rPr>
          </w:pPr>
          <w:hyperlink w:anchor="_Toc233025767" w:history="1">
            <w:r w:rsidRPr="006D4EEA">
              <w:rPr>
                <w:rStyle w:val="Hyperlink"/>
                <w:rFonts w:ascii="Arial" w:hAnsi="Arial" w:cs="Arial"/>
                <w:noProof/>
              </w:rPr>
              <w:t>3.3 Right of Entry and Inspection of Premises</w:t>
            </w:r>
            <w:r w:rsidRPr="006D4EEA">
              <w:rPr>
                <w:rFonts w:ascii="Arial" w:hAnsi="Arial" w:cs="Arial"/>
                <w:noProof/>
                <w:webHidden/>
              </w:rPr>
              <w:tab/>
            </w:r>
            <w:r w:rsidRPr="006D4EEA">
              <w:rPr>
                <w:rFonts w:ascii="Arial" w:hAnsi="Arial" w:cs="Arial"/>
                <w:noProof/>
                <w:webHidden/>
              </w:rPr>
              <w:fldChar w:fldCharType="begin"/>
            </w:r>
            <w:r w:rsidRPr="006D4EEA">
              <w:rPr>
                <w:rFonts w:ascii="Arial" w:hAnsi="Arial" w:cs="Arial"/>
                <w:noProof/>
                <w:webHidden/>
              </w:rPr>
              <w:instrText xml:space="preserve"> PAGEREF _Toc233025767 \h </w:instrText>
            </w:r>
            <w:r w:rsidRPr="006D4EEA">
              <w:rPr>
                <w:rFonts w:ascii="Arial" w:hAnsi="Arial" w:cs="Arial"/>
                <w:noProof/>
                <w:webHidden/>
              </w:rPr>
            </w:r>
            <w:r w:rsidRPr="006D4EEA">
              <w:rPr>
                <w:rFonts w:ascii="Arial" w:hAnsi="Arial" w:cs="Arial"/>
                <w:noProof/>
                <w:webHidden/>
              </w:rPr>
              <w:fldChar w:fldCharType="separate"/>
            </w:r>
            <w:r w:rsidRPr="006D4EEA">
              <w:rPr>
                <w:rFonts w:ascii="Arial" w:hAnsi="Arial" w:cs="Arial"/>
                <w:noProof/>
                <w:webHidden/>
              </w:rPr>
              <w:t>10</w:t>
            </w:r>
            <w:r w:rsidRPr="006D4EEA">
              <w:rPr>
                <w:rFonts w:ascii="Arial" w:hAnsi="Arial" w:cs="Arial"/>
                <w:noProof/>
                <w:webHidden/>
              </w:rPr>
              <w:fldChar w:fldCharType="end"/>
            </w:r>
          </w:hyperlink>
        </w:p>
        <w:p w14:paraId="4233FA51" w14:textId="477C9242" w:rsidR="00727E40" w:rsidRPr="006D4EEA" w:rsidRDefault="00727E40">
          <w:pPr>
            <w:pStyle w:val="TOC3"/>
            <w:tabs>
              <w:tab w:val="right" w:leader="dot" w:pos="9350"/>
            </w:tabs>
            <w:rPr>
              <w:rFonts w:ascii="Arial" w:eastAsiaTheme="minorEastAsia" w:hAnsi="Arial" w:cs="Arial"/>
              <w:noProof/>
              <w:kern w:val="2"/>
              <w:sz w:val="24"/>
              <w:szCs w:val="24"/>
              <w14:ligatures w14:val="standardContextual"/>
            </w:rPr>
          </w:pPr>
          <w:hyperlink w:anchor="_Toc233025768" w:history="1">
            <w:r w:rsidRPr="006D4EEA">
              <w:rPr>
                <w:rStyle w:val="Hyperlink"/>
                <w:rFonts w:ascii="Arial" w:hAnsi="Arial" w:cs="Arial"/>
                <w:noProof/>
              </w:rPr>
              <w:t>3.4 Authority to Seize, Quarantine, and Due Process</w:t>
            </w:r>
            <w:r w:rsidRPr="006D4EEA">
              <w:rPr>
                <w:rFonts w:ascii="Arial" w:hAnsi="Arial" w:cs="Arial"/>
                <w:noProof/>
                <w:webHidden/>
              </w:rPr>
              <w:tab/>
            </w:r>
            <w:r w:rsidRPr="006D4EEA">
              <w:rPr>
                <w:rFonts w:ascii="Arial" w:hAnsi="Arial" w:cs="Arial"/>
                <w:noProof/>
                <w:webHidden/>
              </w:rPr>
              <w:fldChar w:fldCharType="begin"/>
            </w:r>
            <w:r w:rsidRPr="006D4EEA">
              <w:rPr>
                <w:rFonts w:ascii="Arial" w:hAnsi="Arial" w:cs="Arial"/>
                <w:noProof/>
                <w:webHidden/>
              </w:rPr>
              <w:instrText xml:space="preserve"> PAGEREF _Toc233025768 \h </w:instrText>
            </w:r>
            <w:r w:rsidRPr="006D4EEA">
              <w:rPr>
                <w:rFonts w:ascii="Arial" w:hAnsi="Arial" w:cs="Arial"/>
                <w:noProof/>
                <w:webHidden/>
              </w:rPr>
            </w:r>
            <w:r w:rsidRPr="006D4EEA">
              <w:rPr>
                <w:rFonts w:ascii="Arial" w:hAnsi="Arial" w:cs="Arial"/>
                <w:noProof/>
                <w:webHidden/>
              </w:rPr>
              <w:fldChar w:fldCharType="separate"/>
            </w:r>
            <w:r w:rsidRPr="006D4EEA">
              <w:rPr>
                <w:rFonts w:ascii="Arial" w:hAnsi="Arial" w:cs="Arial"/>
                <w:noProof/>
                <w:webHidden/>
              </w:rPr>
              <w:t>11</w:t>
            </w:r>
            <w:r w:rsidRPr="006D4EEA">
              <w:rPr>
                <w:rFonts w:ascii="Arial" w:hAnsi="Arial" w:cs="Arial"/>
                <w:noProof/>
                <w:webHidden/>
              </w:rPr>
              <w:fldChar w:fldCharType="end"/>
            </w:r>
          </w:hyperlink>
        </w:p>
        <w:p w14:paraId="5F16CC6A" w14:textId="58CD91D4" w:rsidR="00727E40" w:rsidRPr="006D4EEA" w:rsidRDefault="00727E40">
          <w:pPr>
            <w:pStyle w:val="TOC2"/>
            <w:tabs>
              <w:tab w:val="right" w:leader="dot" w:pos="9350"/>
            </w:tabs>
            <w:rPr>
              <w:rFonts w:ascii="Arial" w:eastAsiaTheme="minorEastAsia" w:hAnsi="Arial" w:cs="Arial"/>
              <w:noProof/>
              <w:kern w:val="2"/>
              <w:sz w:val="24"/>
              <w:szCs w:val="24"/>
              <w14:ligatures w14:val="standardContextual"/>
            </w:rPr>
          </w:pPr>
          <w:hyperlink w:anchor="_Toc233025769" w:history="1">
            <w:r w:rsidRPr="006D4EEA">
              <w:rPr>
                <w:rStyle w:val="Hyperlink"/>
                <w:rFonts w:ascii="Arial" w:hAnsi="Arial" w:cs="Arial"/>
                <w:noProof/>
              </w:rPr>
              <w:t>Section 4. Prescription Drugs, Compounding, Unapproved Drugs or Chemicals, and Supply Chain Integrity</w:t>
            </w:r>
            <w:r w:rsidRPr="006D4EEA">
              <w:rPr>
                <w:rFonts w:ascii="Arial" w:hAnsi="Arial" w:cs="Arial"/>
                <w:noProof/>
                <w:webHidden/>
              </w:rPr>
              <w:tab/>
            </w:r>
            <w:r w:rsidRPr="006D4EEA">
              <w:rPr>
                <w:rFonts w:ascii="Arial" w:hAnsi="Arial" w:cs="Arial"/>
                <w:noProof/>
                <w:webHidden/>
              </w:rPr>
              <w:fldChar w:fldCharType="begin"/>
            </w:r>
            <w:r w:rsidRPr="006D4EEA">
              <w:rPr>
                <w:rFonts w:ascii="Arial" w:hAnsi="Arial" w:cs="Arial"/>
                <w:noProof/>
                <w:webHidden/>
              </w:rPr>
              <w:instrText xml:space="preserve"> PAGEREF _Toc233025769 \h </w:instrText>
            </w:r>
            <w:r w:rsidRPr="006D4EEA">
              <w:rPr>
                <w:rFonts w:ascii="Arial" w:hAnsi="Arial" w:cs="Arial"/>
                <w:noProof/>
                <w:webHidden/>
              </w:rPr>
            </w:r>
            <w:r w:rsidRPr="006D4EEA">
              <w:rPr>
                <w:rFonts w:ascii="Arial" w:hAnsi="Arial" w:cs="Arial"/>
                <w:noProof/>
                <w:webHidden/>
              </w:rPr>
              <w:fldChar w:fldCharType="separate"/>
            </w:r>
            <w:r w:rsidRPr="006D4EEA">
              <w:rPr>
                <w:rFonts w:ascii="Arial" w:hAnsi="Arial" w:cs="Arial"/>
                <w:noProof/>
                <w:webHidden/>
              </w:rPr>
              <w:t>11</w:t>
            </w:r>
            <w:r w:rsidRPr="006D4EEA">
              <w:rPr>
                <w:rFonts w:ascii="Arial" w:hAnsi="Arial" w:cs="Arial"/>
                <w:noProof/>
                <w:webHidden/>
              </w:rPr>
              <w:fldChar w:fldCharType="end"/>
            </w:r>
          </w:hyperlink>
        </w:p>
        <w:p w14:paraId="08ACFA4B" w14:textId="4A2A959D" w:rsidR="00727E40" w:rsidRPr="006D4EEA" w:rsidRDefault="00727E40">
          <w:pPr>
            <w:pStyle w:val="TOC2"/>
            <w:tabs>
              <w:tab w:val="right" w:leader="dot" w:pos="9350"/>
            </w:tabs>
            <w:rPr>
              <w:rFonts w:ascii="Arial" w:eastAsiaTheme="minorEastAsia" w:hAnsi="Arial" w:cs="Arial"/>
              <w:noProof/>
              <w:kern w:val="2"/>
              <w:sz w:val="24"/>
              <w:szCs w:val="24"/>
              <w14:ligatures w14:val="standardContextual"/>
            </w:rPr>
          </w:pPr>
          <w:hyperlink w:anchor="_Toc233025770" w:history="1">
            <w:r w:rsidRPr="006D4EEA">
              <w:rPr>
                <w:rStyle w:val="Hyperlink"/>
                <w:rFonts w:ascii="Arial" w:hAnsi="Arial" w:cs="Arial"/>
                <w:noProof/>
              </w:rPr>
              <w:t>Section 5. Reporting Requirements</w:t>
            </w:r>
            <w:r w:rsidRPr="006D4EEA">
              <w:rPr>
                <w:rFonts w:ascii="Arial" w:hAnsi="Arial" w:cs="Arial"/>
                <w:noProof/>
                <w:webHidden/>
              </w:rPr>
              <w:tab/>
            </w:r>
            <w:r w:rsidRPr="006D4EEA">
              <w:rPr>
                <w:rFonts w:ascii="Arial" w:hAnsi="Arial" w:cs="Arial"/>
                <w:noProof/>
                <w:webHidden/>
              </w:rPr>
              <w:fldChar w:fldCharType="begin"/>
            </w:r>
            <w:r w:rsidRPr="006D4EEA">
              <w:rPr>
                <w:rFonts w:ascii="Arial" w:hAnsi="Arial" w:cs="Arial"/>
                <w:noProof/>
                <w:webHidden/>
              </w:rPr>
              <w:instrText xml:space="preserve"> PAGEREF _Toc233025770 \h </w:instrText>
            </w:r>
            <w:r w:rsidRPr="006D4EEA">
              <w:rPr>
                <w:rFonts w:ascii="Arial" w:hAnsi="Arial" w:cs="Arial"/>
                <w:noProof/>
                <w:webHidden/>
              </w:rPr>
            </w:r>
            <w:r w:rsidRPr="006D4EEA">
              <w:rPr>
                <w:rFonts w:ascii="Arial" w:hAnsi="Arial" w:cs="Arial"/>
                <w:noProof/>
                <w:webHidden/>
              </w:rPr>
              <w:fldChar w:fldCharType="separate"/>
            </w:r>
            <w:r w:rsidRPr="006D4EEA">
              <w:rPr>
                <w:rFonts w:ascii="Arial" w:hAnsi="Arial" w:cs="Arial"/>
                <w:noProof/>
                <w:webHidden/>
              </w:rPr>
              <w:t>12</w:t>
            </w:r>
            <w:r w:rsidRPr="006D4EEA">
              <w:rPr>
                <w:rFonts w:ascii="Arial" w:hAnsi="Arial" w:cs="Arial"/>
                <w:noProof/>
                <w:webHidden/>
              </w:rPr>
              <w:fldChar w:fldCharType="end"/>
            </w:r>
          </w:hyperlink>
        </w:p>
        <w:p w14:paraId="6F0AC56B" w14:textId="33AAE4D5" w:rsidR="00727E40" w:rsidRPr="006D4EEA" w:rsidRDefault="00727E40">
          <w:pPr>
            <w:pStyle w:val="TOC3"/>
            <w:tabs>
              <w:tab w:val="right" w:leader="dot" w:pos="9350"/>
            </w:tabs>
            <w:rPr>
              <w:rFonts w:ascii="Arial" w:eastAsiaTheme="minorEastAsia" w:hAnsi="Arial" w:cs="Arial"/>
              <w:noProof/>
              <w:kern w:val="2"/>
              <w:sz w:val="24"/>
              <w:szCs w:val="24"/>
              <w14:ligatures w14:val="standardContextual"/>
            </w:rPr>
          </w:pPr>
          <w:hyperlink w:anchor="_Toc233025771" w:history="1">
            <w:r w:rsidRPr="006D4EEA">
              <w:rPr>
                <w:rStyle w:val="Hyperlink"/>
                <w:rFonts w:ascii="Arial" w:hAnsi="Arial" w:cs="Arial"/>
                <w:noProof/>
              </w:rPr>
              <w:t>5.1 Reporting to and Responsibilities of Professional Licensing Boards</w:t>
            </w:r>
            <w:r w:rsidRPr="006D4EEA">
              <w:rPr>
                <w:rFonts w:ascii="Arial" w:hAnsi="Arial" w:cs="Arial"/>
                <w:noProof/>
                <w:webHidden/>
              </w:rPr>
              <w:tab/>
            </w:r>
            <w:r w:rsidRPr="006D4EEA">
              <w:rPr>
                <w:rFonts w:ascii="Arial" w:hAnsi="Arial" w:cs="Arial"/>
                <w:noProof/>
                <w:webHidden/>
              </w:rPr>
              <w:fldChar w:fldCharType="begin"/>
            </w:r>
            <w:r w:rsidRPr="006D4EEA">
              <w:rPr>
                <w:rFonts w:ascii="Arial" w:hAnsi="Arial" w:cs="Arial"/>
                <w:noProof/>
                <w:webHidden/>
              </w:rPr>
              <w:instrText xml:space="preserve"> PAGEREF _Toc233025771 \h </w:instrText>
            </w:r>
            <w:r w:rsidRPr="006D4EEA">
              <w:rPr>
                <w:rFonts w:ascii="Arial" w:hAnsi="Arial" w:cs="Arial"/>
                <w:noProof/>
                <w:webHidden/>
              </w:rPr>
            </w:r>
            <w:r w:rsidRPr="006D4EEA">
              <w:rPr>
                <w:rFonts w:ascii="Arial" w:hAnsi="Arial" w:cs="Arial"/>
                <w:noProof/>
                <w:webHidden/>
              </w:rPr>
              <w:fldChar w:fldCharType="separate"/>
            </w:r>
            <w:r w:rsidRPr="006D4EEA">
              <w:rPr>
                <w:rFonts w:ascii="Arial" w:hAnsi="Arial" w:cs="Arial"/>
                <w:noProof/>
                <w:webHidden/>
              </w:rPr>
              <w:t>12</w:t>
            </w:r>
            <w:r w:rsidRPr="006D4EEA">
              <w:rPr>
                <w:rFonts w:ascii="Arial" w:hAnsi="Arial" w:cs="Arial"/>
                <w:noProof/>
                <w:webHidden/>
              </w:rPr>
              <w:fldChar w:fldCharType="end"/>
            </w:r>
          </w:hyperlink>
        </w:p>
        <w:p w14:paraId="0B44803A" w14:textId="76E12D78" w:rsidR="00727E40" w:rsidRPr="006D4EEA" w:rsidRDefault="00727E40">
          <w:pPr>
            <w:pStyle w:val="TOC3"/>
            <w:tabs>
              <w:tab w:val="right" w:leader="dot" w:pos="9350"/>
            </w:tabs>
            <w:rPr>
              <w:rFonts w:ascii="Arial" w:eastAsiaTheme="minorEastAsia" w:hAnsi="Arial" w:cs="Arial"/>
              <w:noProof/>
              <w:kern w:val="2"/>
              <w:sz w:val="24"/>
              <w:szCs w:val="24"/>
              <w14:ligatures w14:val="standardContextual"/>
            </w:rPr>
          </w:pPr>
          <w:hyperlink w:anchor="_Toc233025772" w:history="1">
            <w:r w:rsidRPr="006D4EEA">
              <w:rPr>
                <w:rStyle w:val="Hyperlink"/>
                <w:rFonts w:ascii="Arial" w:hAnsi="Arial" w:cs="Arial"/>
                <w:noProof/>
              </w:rPr>
              <w:t>5.2 Annual Report to the Governor and Legislature</w:t>
            </w:r>
            <w:r w:rsidRPr="006D4EEA">
              <w:rPr>
                <w:rFonts w:ascii="Arial" w:hAnsi="Arial" w:cs="Arial"/>
                <w:noProof/>
                <w:webHidden/>
              </w:rPr>
              <w:tab/>
            </w:r>
            <w:r w:rsidRPr="006D4EEA">
              <w:rPr>
                <w:rFonts w:ascii="Arial" w:hAnsi="Arial" w:cs="Arial"/>
                <w:noProof/>
                <w:webHidden/>
              </w:rPr>
              <w:fldChar w:fldCharType="begin"/>
            </w:r>
            <w:r w:rsidRPr="006D4EEA">
              <w:rPr>
                <w:rFonts w:ascii="Arial" w:hAnsi="Arial" w:cs="Arial"/>
                <w:noProof/>
                <w:webHidden/>
              </w:rPr>
              <w:instrText xml:space="preserve"> PAGEREF _Toc233025772 \h </w:instrText>
            </w:r>
            <w:r w:rsidRPr="006D4EEA">
              <w:rPr>
                <w:rFonts w:ascii="Arial" w:hAnsi="Arial" w:cs="Arial"/>
                <w:noProof/>
                <w:webHidden/>
              </w:rPr>
            </w:r>
            <w:r w:rsidRPr="006D4EEA">
              <w:rPr>
                <w:rFonts w:ascii="Arial" w:hAnsi="Arial" w:cs="Arial"/>
                <w:noProof/>
                <w:webHidden/>
              </w:rPr>
              <w:fldChar w:fldCharType="separate"/>
            </w:r>
            <w:r w:rsidRPr="006D4EEA">
              <w:rPr>
                <w:rFonts w:ascii="Arial" w:hAnsi="Arial" w:cs="Arial"/>
                <w:noProof/>
                <w:webHidden/>
              </w:rPr>
              <w:t>12</w:t>
            </w:r>
            <w:r w:rsidRPr="006D4EEA">
              <w:rPr>
                <w:rFonts w:ascii="Arial" w:hAnsi="Arial" w:cs="Arial"/>
                <w:noProof/>
                <w:webHidden/>
              </w:rPr>
              <w:fldChar w:fldCharType="end"/>
            </w:r>
          </w:hyperlink>
        </w:p>
        <w:p w14:paraId="5DF7E957" w14:textId="36DF05FE" w:rsidR="00727E40" w:rsidRPr="006D4EEA" w:rsidRDefault="00727E40">
          <w:pPr>
            <w:pStyle w:val="TOC2"/>
            <w:tabs>
              <w:tab w:val="right" w:leader="dot" w:pos="9350"/>
            </w:tabs>
            <w:rPr>
              <w:rFonts w:ascii="Arial" w:eastAsiaTheme="minorEastAsia" w:hAnsi="Arial" w:cs="Arial"/>
              <w:noProof/>
              <w:kern w:val="2"/>
              <w:sz w:val="24"/>
              <w:szCs w:val="24"/>
              <w14:ligatures w14:val="standardContextual"/>
            </w:rPr>
          </w:pPr>
          <w:hyperlink w:anchor="_Toc233025773" w:history="1">
            <w:r w:rsidRPr="006D4EEA">
              <w:rPr>
                <w:rStyle w:val="Hyperlink"/>
                <w:rFonts w:ascii="Arial" w:hAnsi="Arial" w:cs="Arial"/>
                <w:noProof/>
              </w:rPr>
              <w:t>Section 6. Enforcement, License or Registration Denial, Discipline, and Penalties</w:t>
            </w:r>
            <w:r w:rsidRPr="006D4EEA">
              <w:rPr>
                <w:rFonts w:ascii="Arial" w:hAnsi="Arial" w:cs="Arial"/>
                <w:noProof/>
                <w:webHidden/>
              </w:rPr>
              <w:tab/>
            </w:r>
            <w:r w:rsidRPr="006D4EEA">
              <w:rPr>
                <w:rFonts w:ascii="Arial" w:hAnsi="Arial" w:cs="Arial"/>
                <w:noProof/>
                <w:webHidden/>
              </w:rPr>
              <w:fldChar w:fldCharType="begin"/>
            </w:r>
            <w:r w:rsidRPr="006D4EEA">
              <w:rPr>
                <w:rFonts w:ascii="Arial" w:hAnsi="Arial" w:cs="Arial"/>
                <w:noProof/>
                <w:webHidden/>
              </w:rPr>
              <w:instrText xml:space="preserve"> PAGEREF _Toc233025773 \h </w:instrText>
            </w:r>
            <w:r w:rsidRPr="006D4EEA">
              <w:rPr>
                <w:rFonts w:ascii="Arial" w:hAnsi="Arial" w:cs="Arial"/>
                <w:noProof/>
                <w:webHidden/>
              </w:rPr>
            </w:r>
            <w:r w:rsidRPr="006D4EEA">
              <w:rPr>
                <w:rFonts w:ascii="Arial" w:hAnsi="Arial" w:cs="Arial"/>
                <w:noProof/>
                <w:webHidden/>
              </w:rPr>
              <w:fldChar w:fldCharType="separate"/>
            </w:r>
            <w:r w:rsidRPr="006D4EEA">
              <w:rPr>
                <w:rFonts w:ascii="Arial" w:hAnsi="Arial" w:cs="Arial"/>
                <w:noProof/>
                <w:webHidden/>
              </w:rPr>
              <w:t>13</w:t>
            </w:r>
            <w:r w:rsidRPr="006D4EEA">
              <w:rPr>
                <w:rFonts w:ascii="Arial" w:hAnsi="Arial" w:cs="Arial"/>
                <w:noProof/>
                <w:webHidden/>
              </w:rPr>
              <w:fldChar w:fldCharType="end"/>
            </w:r>
          </w:hyperlink>
        </w:p>
        <w:p w14:paraId="0ABF9842" w14:textId="0099CA69" w:rsidR="00727E40" w:rsidRPr="006D4EEA" w:rsidRDefault="00727E40">
          <w:pPr>
            <w:pStyle w:val="TOC2"/>
            <w:tabs>
              <w:tab w:val="right" w:leader="dot" w:pos="9350"/>
            </w:tabs>
            <w:rPr>
              <w:rFonts w:ascii="Arial" w:eastAsiaTheme="minorEastAsia" w:hAnsi="Arial" w:cs="Arial"/>
              <w:noProof/>
              <w:kern w:val="2"/>
              <w:sz w:val="24"/>
              <w:szCs w:val="24"/>
              <w14:ligatures w14:val="standardContextual"/>
            </w:rPr>
          </w:pPr>
          <w:hyperlink w:anchor="_Toc233025774" w:history="1">
            <w:r w:rsidRPr="006D4EEA">
              <w:rPr>
                <w:rStyle w:val="Hyperlink"/>
                <w:rFonts w:ascii="Arial" w:hAnsi="Arial" w:cs="Arial"/>
                <w:noProof/>
              </w:rPr>
              <w:t>Section 7. Implementation, Effective Date, and Transition Period</w:t>
            </w:r>
            <w:r w:rsidRPr="006D4EEA">
              <w:rPr>
                <w:rFonts w:ascii="Arial" w:hAnsi="Arial" w:cs="Arial"/>
                <w:noProof/>
                <w:webHidden/>
              </w:rPr>
              <w:tab/>
            </w:r>
            <w:r w:rsidRPr="006D4EEA">
              <w:rPr>
                <w:rFonts w:ascii="Arial" w:hAnsi="Arial" w:cs="Arial"/>
                <w:noProof/>
                <w:webHidden/>
              </w:rPr>
              <w:fldChar w:fldCharType="begin"/>
            </w:r>
            <w:r w:rsidRPr="006D4EEA">
              <w:rPr>
                <w:rFonts w:ascii="Arial" w:hAnsi="Arial" w:cs="Arial"/>
                <w:noProof/>
                <w:webHidden/>
              </w:rPr>
              <w:instrText xml:space="preserve"> PAGEREF _Toc233025774 \h </w:instrText>
            </w:r>
            <w:r w:rsidRPr="006D4EEA">
              <w:rPr>
                <w:rFonts w:ascii="Arial" w:hAnsi="Arial" w:cs="Arial"/>
                <w:noProof/>
                <w:webHidden/>
              </w:rPr>
            </w:r>
            <w:r w:rsidRPr="006D4EEA">
              <w:rPr>
                <w:rFonts w:ascii="Arial" w:hAnsi="Arial" w:cs="Arial"/>
                <w:noProof/>
                <w:webHidden/>
              </w:rPr>
              <w:fldChar w:fldCharType="separate"/>
            </w:r>
            <w:r w:rsidRPr="006D4EEA">
              <w:rPr>
                <w:rFonts w:ascii="Arial" w:hAnsi="Arial" w:cs="Arial"/>
                <w:noProof/>
                <w:webHidden/>
              </w:rPr>
              <w:t>14</w:t>
            </w:r>
            <w:r w:rsidRPr="006D4EEA">
              <w:rPr>
                <w:rFonts w:ascii="Arial" w:hAnsi="Arial" w:cs="Arial"/>
                <w:noProof/>
                <w:webHidden/>
              </w:rPr>
              <w:fldChar w:fldCharType="end"/>
            </w:r>
          </w:hyperlink>
        </w:p>
        <w:p w14:paraId="58440830" w14:textId="54A160E9" w:rsidR="001105DC" w:rsidRPr="006D4EEA" w:rsidRDefault="001105DC" w:rsidP="001105DC">
          <w:pPr>
            <w:rPr>
              <w:rFonts w:ascii="Arial" w:eastAsiaTheme="majorEastAsia" w:hAnsi="Arial" w:cs="Arial"/>
              <w:sz w:val="36"/>
              <w:szCs w:val="36"/>
            </w:rPr>
          </w:pPr>
          <w:r w:rsidRPr="006D4EEA">
            <w:rPr>
              <w:rFonts w:ascii="Arial" w:hAnsi="Arial" w:cs="Arial"/>
              <w:b/>
              <w:bCs/>
              <w:noProof/>
              <w:sz w:val="24"/>
              <w:szCs w:val="24"/>
            </w:rPr>
            <w:fldChar w:fldCharType="end"/>
          </w:r>
        </w:p>
      </w:sdtContent>
    </w:sdt>
    <w:p w14:paraId="7A4F204A" w14:textId="77777777" w:rsidR="001105DC" w:rsidRPr="006D4EEA" w:rsidRDefault="001105DC">
      <w:pPr>
        <w:spacing w:line="278" w:lineRule="auto"/>
        <w:rPr>
          <w:rFonts w:ascii="Arial" w:eastAsiaTheme="majorEastAsia" w:hAnsi="Arial" w:cs="Arial"/>
          <w:sz w:val="36"/>
          <w:szCs w:val="36"/>
        </w:rPr>
      </w:pPr>
      <w:r w:rsidRPr="006D4EEA">
        <w:rPr>
          <w:rFonts w:ascii="Arial" w:eastAsiaTheme="majorEastAsia" w:hAnsi="Arial" w:cs="Arial"/>
          <w:sz w:val="36"/>
          <w:szCs w:val="36"/>
        </w:rPr>
        <w:br w:type="page"/>
      </w:r>
    </w:p>
    <w:p w14:paraId="1C92BB3F" w14:textId="63C02F45" w:rsidR="009F5C90" w:rsidRPr="006D4EEA" w:rsidRDefault="00C0174F" w:rsidP="00F46F0D">
      <w:pPr>
        <w:pStyle w:val="Heading1"/>
        <w:jc w:val="center"/>
        <w:rPr>
          <w:rFonts w:cs="Arial"/>
          <w:szCs w:val="32"/>
        </w:rPr>
      </w:pPr>
      <w:bookmarkStart w:id="0" w:name="_Toc233025761"/>
      <w:r w:rsidRPr="006D4EEA">
        <w:lastRenderedPageBreak/>
        <w:t>Model Medical Spa Oversight Act</w:t>
      </w:r>
      <w:r w:rsidR="00F46F0D" w:rsidRPr="006D4EEA">
        <w:br/>
      </w:r>
      <w:r w:rsidR="00F46F0D" w:rsidRPr="006D4EEA">
        <w:rPr>
          <w:rFonts w:cs="Arial"/>
          <w:szCs w:val="32"/>
        </w:rPr>
        <w:t>(</w:t>
      </w:r>
      <w:r w:rsidR="003E54CD" w:rsidRPr="006D4EEA">
        <w:rPr>
          <w:rFonts w:cs="Arial"/>
          <w:szCs w:val="32"/>
        </w:rPr>
        <w:t xml:space="preserve">An Act Relating </w:t>
      </w:r>
      <w:r w:rsidR="00F15A02" w:rsidRPr="006D4EEA">
        <w:rPr>
          <w:rFonts w:cs="Arial"/>
          <w:szCs w:val="32"/>
        </w:rPr>
        <w:t>to</w:t>
      </w:r>
      <w:r w:rsidR="003E54CD" w:rsidRPr="006D4EEA">
        <w:rPr>
          <w:rFonts w:cs="Arial"/>
          <w:szCs w:val="32"/>
        </w:rPr>
        <w:t xml:space="preserve"> Pharmacy Board Licensure, Enforcement, Pharmaceutical Supply Chain Integrity, </w:t>
      </w:r>
      <w:r w:rsidR="002028A2" w:rsidRPr="006D4EEA">
        <w:rPr>
          <w:rFonts w:cs="Arial"/>
          <w:szCs w:val="32"/>
        </w:rPr>
        <w:t>a</w:t>
      </w:r>
      <w:r w:rsidR="003E54CD" w:rsidRPr="006D4EEA">
        <w:rPr>
          <w:rFonts w:cs="Arial"/>
          <w:szCs w:val="32"/>
        </w:rPr>
        <w:t>nd Regulatory Accountability</w:t>
      </w:r>
      <w:r w:rsidR="00F46F0D" w:rsidRPr="006D4EEA">
        <w:rPr>
          <w:rFonts w:cs="Arial"/>
          <w:szCs w:val="32"/>
        </w:rPr>
        <w:t>)</w:t>
      </w:r>
      <w:bookmarkEnd w:id="0"/>
      <w:r w:rsidR="009F5C90" w:rsidRPr="006D4EEA">
        <w:rPr>
          <w:rFonts w:cs="Arial"/>
          <w:sz w:val="36"/>
          <w:szCs w:val="36"/>
        </w:rPr>
        <w:br/>
      </w:r>
    </w:p>
    <w:p w14:paraId="1AE6EDBF" w14:textId="77777777" w:rsidR="009F5C90" w:rsidRPr="006D4EEA" w:rsidRDefault="009F5C90" w:rsidP="00B53493">
      <w:pPr>
        <w:jc w:val="center"/>
        <w:rPr>
          <w:rFonts w:ascii="Arial" w:hAnsi="Arial" w:cs="Arial"/>
        </w:rPr>
      </w:pPr>
    </w:p>
    <w:p w14:paraId="7A5A09F5" w14:textId="272939DB" w:rsidR="00B53493" w:rsidRPr="006D4EEA" w:rsidRDefault="003E54CD" w:rsidP="00B53493">
      <w:pPr>
        <w:jc w:val="center"/>
        <w:rPr>
          <w:rFonts w:ascii="Arial" w:hAnsi="Arial" w:cs="Arial"/>
          <w:sz w:val="24"/>
          <w:szCs w:val="24"/>
        </w:rPr>
      </w:pPr>
      <w:r w:rsidRPr="006D4EEA">
        <w:rPr>
          <w:rFonts w:ascii="Arial" w:hAnsi="Arial" w:cs="Arial"/>
          <w:sz w:val="24"/>
          <w:szCs w:val="24"/>
        </w:rPr>
        <w:t xml:space="preserve">New Article: Drugs, Active Pharmaceutical Ingredients, </w:t>
      </w:r>
      <w:r w:rsidR="002028A2" w:rsidRPr="006D4EEA">
        <w:rPr>
          <w:rFonts w:ascii="Arial" w:hAnsi="Arial" w:cs="Arial"/>
          <w:sz w:val="24"/>
          <w:szCs w:val="24"/>
        </w:rPr>
        <w:t>a</w:t>
      </w:r>
      <w:r w:rsidRPr="006D4EEA">
        <w:rPr>
          <w:rFonts w:ascii="Arial" w:hAnsi="Arial" w:cs="Arial"/>
          <w:sz w:val="24"/>
          <w:szCs w:val="24"/>
        </w:rPr>
        <w:t xml:space="preserve">nd Oversight </w:t>
      </w:r>
      <w:r w:rsidR="00F15A02" w:rsidRPr="006D4EEA">
        <w:rPr>
          <w:rFonts w:ascii="Arial" w:hAnsi="Arial" w:cs="Arial"/>
          <w:sz w:val="24"/>
          <w:szCs w:val="24"/>
        </w:rPr>
        <w:t>of</w:t>
      </w:r>
      <w:r w:rsidRPr="006D4EEA">
        <w:rPr>
          <w:rFonts w:ascii="Arial" w:hAnsi="Arial" w:cs="Arial"/>
          <w:sz w:val="24"/>
          <w:szCs w:val="24"/>
        </w:rPr>
        <w:t xml:space="preserve"> Compounding Practices</w:t>
      </w:r>
    </w:p>
    <w:p w14:paraId="6B3D03C6" w14:textId="77777777" w:rsidR="00B53493" w:rsidRPr="006D4EEA" w:rsidRDefault="00B53493" w:rsidP="00B53493">
      <w:pPr>
        <w:rPr>
          <w:rFonts w:ascii="Arial" w:hAnsi="Arial" w:cs="Arial"/>
        </w:rPr>
      </w:pPr>
    </w:p>
    <w:p w14:paraId="1EC6A1DE" w14:textId="3E9B09E0" w:rsidR="00B53493" w:rsidRPr="006D4EEA" w:rsidRDefault="004C1AFE" w:rsidP="00C75187">
      <w:pPr>
        <w:pStyle w:val="Heading2"/>
        <w:rPr>
          <w:rFonts w:cs="Arial"/>
        </w:rPr>
      </w:pPr>
      <w:bookmarkStart w:id="1" w:name="_Toc233025762"/>
      <w:r w:rsidRPr="006D4EEA">
        <w:rPr>
          <w:rFonts w:cs="Arial"/>
        </w:rPr>
        <w:t>Section 1. Legislative Intent</w:t>
      </w:r>
      <w:bookmarkEnd w:id="1"/>
    </w:p>
    <w:p w14:paraId="453C7A85" w14:textId="704E1852" w:rsidR="00B53493" w:rsidRPr="006D4EEA" w:rsidRDefault="00B53493" w:rsidP="00B53493">
      <w:pPr>
        <w:pStyle w:val="ListParagraph"/>
        <w:numPr>
          <w:ilvl w:val="0"/>
          <w:numId w:val="3"/>
        </w:numPr>
        <w:spacing w:line="278" w:lineRule="auto"/>
        <w:rPr>
          <w:rFonts w:ascii="Arial" w:hAnsi="Arial" w:cs="Arial"/>
          <w:sz w:val="24"/>
          <w:szCs w:val="24"/>
        </w:rPr>
      </w:pPr>
      <w:r w:rsidRPr="006D4EEA">
        <w:rPr>
          <w:rFonts w:ascii="Arial" w:hAnsi="Arial" w:cs="Arial"/>
          <w:sz w:val="24"/>
          <w:szCs w:val="24"/>
        </w:rPr>
        <w:t xml:space="preserve">The legislature finds that the integrity of the pharmaceutical supply chain, which includes </w:t>
      </w:r>
      <w:r w:rsidR="005D135D" w:rsidRPr="006D4EEA">
        <w:rPr>
          <w:rFonts w:ascii="Arial" w:hAnsi="Arial" w:cs="Arial"/>
          <w:sz w:val="24"/>
          <w:szCs w:val="24"/>
        </w:rPr>
        <w:t>t</w:t>
      </w:r>
      <w:r w:rsidRPr="006D4EEA">
        <w:rPr>
          <w:rFonts w:ascii="Arial" w:hAnsi="Arial" w:cs="Arial"/>
          <w:sz w:val="24"/>
          <w:szCs w:val="24"/>
        </w:rPr>
        <w:t>he safe compounding of prescription drugs for dispensing or administering to a patient, is a matter of importance to critical public health and safety.</w:t>
      </w:r>
    </w:p>
    <w:p w14:paraId="3C3514FC" w14:textId="2B7D987C" w:rsidR="00B53493" w:rsidRPr="006D4EEA" w:rsidRDefault="00B53493" w:rsidP="00B53493">
      <w:pPr>
        <w:pStyle w:val="ListParagraph"/>
        <w:numPr>
          <w:ilvl w:val="0"/>
          <w:numId w:val="3"/>
        </w:numPr>
        <w:spacing w:line="278" w:lineRule="auto"/>
        <w:rPr>
          <w:rFonts w:ascii="Arial" w:hAnsi="Arial" w:cs="Arial"/>
          <w:sz w:val="24"/>
          <w:szCs w:val="24"/>
        </w:rPr>
      </w:pPr>
      <w:r w:rsidRPr="006D4EEA">
        <w:rPr>
          <w:rFonts w:ascii="Arial" w:hAnsi="Arial" w:cs="Arial"/>
          <w:sz w:val="24"/>
          <w:szCs w:val="24"/>
        </w:rPr>
        <w:t xml:space="preserve">It is the intent of the legislature to grant the board of </w:t>
      </w:r>
      <w:r w:rsidR="00625AB0" w:rsidRPr="006D4EEA">
        <w:rPr>
          <w:rFonts w:ascii="Arial" w:hAnsi="Arial" w:cs="Arial"/>
          <w:sz w:val="24"/>
          <w:szCs w:val="24"/>
        </w:rPr>
        <w:t>p</w:t>
      </w:r>
      <w:r w:rsidRPr="006D4EEA">
        <w:rPr>
          <w:rFonts w:ascii="Arial" w:hAnsi="Arial" w:cs="Arial"/>
          <w:sz w:val="24"/>
          <w:szCs w:val="24"/>
        </w:rPr>
        <w:t>harmacy authority to protect the public health and safety from substandard pharmaceuticals being procured, compounded, dispensed, or administered in or into this State.</w:t>
      </w:r>
    </w:p>
    <w:p w14:paraId="5B72EB20" w14:textId="77777777" w:rsidR="00B53493" w:rsidRPr="006D4EEA" w:rsidRDefault="00B53493" w:rsidP="00B53493">
      <w:pPr>
        <w:rPr>
          <w:rFonts w:ascii="Arial" w:hAnsi="Arial" w:cs="Arial"/>
        </w:rPr>
      </w:pPr>
    </w:p>
    <w:p w14:paraId="62B313D3" w14:textId="31EB4E66" w:rsidR="00B53493" w:rsidRPr="006D4EEA" w:rsidRDefault="004C1AFE" w:rsidP="00C75187">
      <w:pPr>
        <w:pStyle w:val="Heading2"/>
        <w:rPr>
          <w:rFonts w:cs="Arial"/>
        </w:rPr>
      </w:pPr>
      <w:bookmarkStart w:id="2" w:name="_Toc233025763"/>
      <w:r w:rsidRPr="006D4EEA">
        <w:rPr>
          <w:rFonts w:cs="Arial"/>
        </w:rPr>
        <w:t>Section 2. Definitions</w:t>
      </w:r>
      <w:bookmarkEnd w:id="2"/>
    </w:p>
    <w:p w14:paraId="0B0C6065" w14:textId="09CC66A2"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 xml:space="preserve">“Active pharmaceutical ingredient” or “API” means any substance that is intended for incorporation into a finished drug product and is intended to furnish pharmacological activity or other direct effect in the diagnosis, cure, mitigation, treatment, or prevention of disease, or to affect the structure or any function of the body. </w:t>
      </w:r>
      <w:r w:rsidR="00EC3118" w:rsidRPr="006D4EEA">
        <w:rPr>
          <w:rFonts w:ascii="Arial" w:hAnsi="Arial" w:cs="Arial"/>
          <w:sz w:val="24"/>
          <w:szCs w:val="24"/>
        </w:rPr>
        <w:t>“</w:t>
      </w:r>
      <w:r w:rsidRPr="006D4EEA">
        <w:rPr>
          <w:rFonts w:ascii="Arial" w:hAnsi="Arial" w:cs="Arial"/>
          <w:sz w:val="24"/>
          <w:szCs w:val="24"/>
        </w:rPr>
        <w:t>Active pharmaceutical ingredient</w:t>
      </w:r>
      <w:r w:rsidR="00EC3118" w:rsidRPr="006D4EEA">
        <w:rPr>
          <w:rFonts w:ascii="Arial" w:hAnsi="Arial" w:cs="Arial"/>
          <w:sz w:val="24"/>
          <w:szCs w:val="24"/>
        </w:rPr>
        <w:t>”</w:t>
      </w:r>
      <w:r w:rsidRPr="006D4EEA">
        <w:rPr>
          <w:rFonts w:ascii="Arial" w:hAnsi="Arial" w:cs="Arial"/>
          <w:sz w:val="24"/>
          <w:szCs w:val="24"/>
        </w:rPr>
        <w:t xml:space="preserve"> does not include intermediates used in the synthesis of the substance.</w:t>
      </w:r>
      <w:r w:rsidRPr="006D4EEA">
        <w:rPr>
          <w:rStyle w:val="FootnoteReference"/>
          <w:rFonts w:ascii="Arial" w:hAnsi="Arial" w:cs="Arial"/>
          <w:sz w:val="24"/>
          <w:szCs w:val="24"/>
        </w:rPr>
        <w:footnoteReference w:id="1"/>
      </w:r>
    </w:p>
    <w:p w14:paraId="74DAB4E4" w14:textId="1E014D34"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“Administer” or “</w:t>
      </w:r>
      <w:r w:rsidR="009B44FB" w:rsidRPr="006D4EEA">
        <w:rPr>
          <w:rFonts w:ascii="Arial" w:hAnsi="Arial" w:cs="Arial"/>
          <w:sz w:val="24"/>
          <w:szCs w:val="24"/>
        </w:rPr>
        <w:t>a</w:t>
      </w:r>
      <w:r w:rsidRPr="006D4EEA">
        <w:rPr>
          <w:rFonts w:ascii="Arial" w:hAnsi="Arial" w:cs="Arial"/>
          <w:sz w:val="24"/>
          <w:szCs w:val="24"/>
        </w:rPr>
        <w:t>dministration” means the direct application of a drug to the body of a patient or research subject by injection, inhalation, ingestion, or any other means.</w:t>
      </w:r>
    </w:p>
    <w:p w14:paraId="055A837F" w14:textId="2D3EFFA3"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 xml:space="preserve">“Adulterated” has the same meaning as </w:t>
      </w:r>
      <w:hyperlink r:id="rId13" w:history="1">
        <w:r w:rsidRPr="006D4EEA">
          <w:rPr>
            <w:rStyle w:val="Hyperlink"/>
            <w:rFonts w:ascii="Arial" w:hAnsi="Arial" w:cs="Arial"/>
            <w:sz w:val="24"/>
            <w:szCs w:val="24"/>
          </w:rPr>
          <w:t xml:space="preserve">21 </w:t>
        </w:r>
        <w:r w:rsidR="00951956" w:rsidRPr="006D4EEA">
          <w:rPr>
            <w:rStyle w:val="Hyperlink"/>
            <w:rFonts w:ascii="Arial" w:hAnsi="Arial" w:cs="Arial"/>
            <w:sz w:val="24"/>
            <w:szCs w:val="24"/>
          </w:rPr>
          <w:t>United States Code (</w:t>
        </w:r>
        <w:r w:rsidRPr="006D4EEA">
          <w:rPr>
            <w:rStyle w:val="Hyperlink"/>
            <w:rFonts w:ascii="Arial" w:hAnsi="Arial" w:cs="Arial"/>
            <w:sz w:val="24"/>
            <w:szCs w:val="24"/>
          </w:rPr>
          <w:t>USC</w:t>
        </w:r>
        <w:r w:rsidR="00951956" w:rsidRPr="006D4EEA">
          <w:rPr>
            <w:rStyle w:val="Hyperlink"/>
            <w:rFonts w:ascii="Arial" w:hAnsi="Arial" w:cs="Arial"/>
            <w:sz w:val="24"/>
            <w:szCs w:val="24"/>
          </w:rPr>
          <w:t>)</w:t>
        </w:r>
        <w:r w:rsidRPr="006D4EEA">
          <w:rPr>
            <w:rStyle w:val="Hyperlink"/>
            <w:rFonts w:ascii="Arial" w:hAnsi="Arial" w:cs="Arial"/>
            <w:sz w:val="24"/>
            <w:szCs w:val="24"/>
          </w:rPr>
          <w:t xml:space="preserve"> §351</w:t>
        </w:r>
      </w:hyperlink>
      <w:r w:rsidRPr="006D4EEA">
        <w:rPr>
          <w:rFonts w:ascii="Arial" w:hAnsi="Arial" w:cs="Arial"/>
          <w:sz w:val="24"/>
          <w:szCs w:val="24"/>
        </w:rPr>
        <w:t>.</w:t>
      </w:r>
    </w:p>
    <w:p w14:paraId="7C734B91" w14:textId="40C7FE43"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 xml:space="preserve">“Adverse event” means any untoward medical occurrence associated with the use of a drug in humans, </w:t>
      </w:r>
      <w:proofErr w:type="gramStart"/>
      <w:r w:rsidRPr="006D4EEA">
        <w:rPr>
          <w:rFonts w:ascii="Arial" w:hAnsi="Arial" w:cs="Arial"/>
          <w:sz w:val="24"/>
          <w:szCs w:val="24"/>
        </w:rPr>
        <w:t>whether or not</w:t>
      </w:r>
      <w:proofErr w:type="gramEnd"/>
      <w:r w:rsidRPr="006D4EEA">
        <w:rPr>
          <w:rFonts w:ascii="Arial" w:hAnsi="Arial" w:cs="Arial"/>
          <w:sz w:val="24"/>
          <w:szCs w:val="24"/>
        </w:rPr>
        <w:t xml:space="preserve"> </w:t>
      </w:r>
      <w:r w:rsidR="001A02A2" w:rsidRPr="006D4EEA">
        <w:rPr>
          <w:rFonts w:ascii="Arial" w:hAnsi="Arial" w:cs="Arial"/>
          <w:sz w:val="24"/>
          <w:szCs w:val="24"/>
        </w:rPr>
        <w:t xml:space="preserve">it is </w:t>
      </w:r>
      <w:r w:rsidRPr="006D4EEA">
        <w:rPr>
          <w:rFonts w:ascii="Arial" w:hAnsi="Arial" w:cs="Arial"/>
          <w:sz w:val="24"/>
          <w:szCs w:val="24"/>
        </w:rPr>
        <w:t>considered drug related.</w:t>
      </w:r>
      <w:r w:rsidRPr="006D4EEA">
        <w:rPr>
          <w:rStyle w:val="FootnoteReference"/>
          <w:rFonts w:ascii="Arial" w:hAnsi="Arial" w:cs="Arial"/>
          <w:sz w:val="24"/>
          <w:szCs w:val="24"/>
        </w:rPr>
        <w:footnoteReference w:id="2"/>
      </w:r>
    </w:p>
    <w:p w14:paraId="6E26EEDC" w14:textId="77777777"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 xml:space="preserve">"Authorized agent” means any individual or entity identified by the board as qualified to conduct inspections, investigations, or seizures on its behalf. </w:t>
      </w:r>
    </w:p>
    <w:p w14:paraId="66A6716B" w14:textId="77777777"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“Board” means the state board of pharmacy.</w:t>
      </w:r>
    </w:p>
    <w:p w14:paraId="1A5A0DAF" w14:textId="284B389D"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lastRenderedPageBreak/>
        <w:t xml:space="preserve">“Chemical” means any substance not otherwise defined by the </w:t>
      </w:r>
      <w:r w:rsidR="006E3793" w:rsidRPr="006D4EEA">
        <w:rPr>
          <w:rFonts w:ascii="Arial" w:hAnsi="Arial" w:cs="Arial"/>
          <w:sz w:val="24"/>
          <w:szCs w:val="24"/>
        </w:rPr>
        <w:t>A</w:t>
      </w:r>
      <w:r w:rsidRPr="006D4EEA">
        <w:rPr>
          <w:rFonts w:ascii="Arial" w:hAnsi="Arial" w:cs="Arial"/>
          <w:sz w:val="24"/>
          <w:szCs w:val="24"/>
        </w:rPr>
        <w:t>ct that is a biologically active substance intended to produce a therapeutic effect in the body to diagnose, cure, mitigate, treat, or prevent disease.</w:t>
      </w:r>
    </w:p>
    <w:p w14:paraId="0BCBB710" w14:textId="77B9D94E"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“Compounding” or “</w:t>
      </w:r>
      <w:r w:rsidR="009B44FB" w:rsidRPr="006D4EEA">
        <w:rPr>
          <w:rFonts w:ascii="Arial" w:hAnsi="Arial" w:cs="Arial"/>
          <w:sz w:val="24"/>
          <w:szCs w:val="24"/>
        </w:rPr>
        <w:t>c</w:t>
      </w:r>
      <w:r w:rsidRPr="006D4EEA">
        <w:rPr>
          <w:rFonts w:ascii="Arial" w:hAnsi="Arial" w:cs="Arial"/>
          <w:sz w:val="24"/>
          <w:szCs w:val="24"/>
        </w:rPr>
        <w:t>ompounded” means combining, admixing, diluting, pooling, reconstituting other than as provided in the manufacturer’s labeling, repackaging, or otherwise altering a drug product or bulk drug substance to create a sterile or nonsterile preparation.</w:t>
      </w:r>
    </w:p>
    <w:p w14:paraId="213A950A" w14:textId="6F8F6603"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“Controlled substance” means a Food and Drug Administration</w:t>
      </w:r>
      <w:r w:rsidR="00611FB3" w:rsidRPr="006D4EEA">
        <w:rPr>
          <w:rFonts w:ascii="Arial" w:hAnsi="Arial" w:cs="Arial"/>
          <w:sz w:val="24"/>
          <w:szCs w:val="24"/>
        </w:rPr>
        <w:t xml:space="preserve"> (FDA)</w:t>
      </w:r>
      <w:r w:rsidRPr="006D4EEA">
        <w:rPr>
          <w:rFonts w:ascii="Arial" w:hAnsi="Arial" w:cs="Arial"/>
          <w:sz w:val="24"/>
          <w:szCs w:val="24"/>
        </w:rPr>
        <w:t>-approved drug or other substance included in the State’s Controlled Substances Act listed in Schedule</w:t>
      </w:r>
      <w:r w:rsidR="00D14009" w:rsidRPr="006D4EEA">
        <w:rPr>
          <w:rFonts w:ascii="Arial" w:hAnsi="Arial" w:cs="Arial"/>
          <w:sz w:val="24"/>
          <w:szCs w:val="24"/>
        </w:rPr>
        <w:t>s</w:t>
      </w:r>
      <w:r w:rsidRPr="006D4EEA">
        <w:rPr>
          <w:rFonts w:ascii="Arial" w:hAnsi="Arial" w:cs="Arial"/>
          <w:sz w:val="24"/>
          <w:szCs w:val="24"/>
        </w:rPr>
        <w:t xml:space="preserve"> II, III, IV, or V. </w:t>
      </w:r>
    </w:p>
    <w:p w14:paraId="5F746B43" w14:textId="4D30EF50"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“Counterfeit” or “</w:t>
      </w:r>
      <w:r w:rsidR="009B44FB" w:rsidRPr="006D4EEA">
        <w:rPr>
          <w:rFonts w:ascii="Arial" w:hAnsi="Arial" w:cs="Arial"/>
          <w:sz w:val="24"/>
          <w:szCs w:val="24"/>
        </w:rPr>
        <w:t>c</w:t>
      </w:r>
      <w:r w:rsidRPr="006D4EEA">
        <w:rPr>
          <w:rFonts w:ascii="Arial" w:hAnsi="Arial" w:cs="Arial"/>
          <w:sz w:val="24"/>
          <w:szCs w:val="24"/>
        </w:rPr>
        <w:t xml:space="preserve">ounterfeit </w:t>
      </w:r>
      <w:r w:rsidR="009B44FB" w:rsidRPr="006D4EEA">
        <w:rPr>
          <w:rFonts w:ascii="Arial" w:hAnsi="Arial" w:cs="Arial"/>
          <w:sz w:val="24"/>
          <w:szCs w:val="24"/>
        </w:rPr>
        <w:t>d</w:t>
      </w:r>
      <w:r w:rsidRPr="006D4EEA">
        <w:rPr>
          <w:rFonts w:ascii="Arial" w:hAnsi="Arial" w:cs="Arial"/>
          <w:sz w:val="24"/>
          <w:szCs w:val="24"/>
        </w:rPr>
        <w:t xml:space="preserve">rug” has the same meaning as </w:t>
      </w:r>
      <w:hyperlink r:id="rId14" w:anchor=":~:text=(2)%20The%20term%20%22counterfeit,person%20or%20persons%20who%20in" w:history="1">
        <w:r w:rsidRPr="006D4EEA">
          <w:rPr>
            <w:rStyle w:val="Hyperlink"/>
            <w:rFonts w:ascii="Arial" w:hAnsi="Arial" w:cs="Arial"/>
            <w:sz w:val="24"/>
            <w:szCs w:val="24"/>
          </w:rPr>
          <w:t>21 USC §321(g)(2)</w:t>
        </w:r>
      </w:hyperlink>
      <w:r w:rsidRPr="006D4EEA">
        <w:rPr>
          <w:rFonts w:ascii="Arial" w:hAnsi="Arial" w:cs="Arial"/>
          <w:sz w:val="24"/>
          <w:szCs w:val="24"/>
        </w:rPr>
        <w:t>.</w:t>
      </w:r>
    </w:p>
    <w:p w14:paraId="1043BFE3" w14:textId="0B507D2D"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“Dispense” or “</w:t>
      </w:r>
      <w:r w:rsidR="009B44FB" w:rsidRPr="006D4EEA">
        <w:rPr>
          <w:rFonts w:ascii="Arial" w:hAnsi="Arial" w:cs="Arial"/>
          <w:sz w:val="24"/>
          <w:szCs w:val="24"/>
        </w:rPr>
        <w:t>d</w:t>
      </w:r>
      <w:r w:rsidRPr="006D4EEA">
        <w:rPr>
          <w:rFonts w:ascii="Arial" w:hAnsi="Arial" w:cs="Arial"/>
          <w:sz w:val="24"/>
          <w:szCs w:val="24"/>
        </w:rPr>
        <w:t xml:space="preserve">ispensing” means the interpretation, evaluation, and implementation of a prescription drug order, including the preparation, final verification, and delivery of a drug or device to a patient or patient’s agent in a suitable container appropriately labeled for subsequent administration to, or use by, a patient. </w:t>
      </w:r>
    </w:p>
    <w:p w14:paraId="12251314" w14:textId="77777777"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“Drug” means:</w:t>
      </w:r>
    </w:p>
    <w:p w14:paraId="33598ECE" w14:textId="77777777" w:rsidR="00B53493" w:rsidRPr="006D4EEA" w:rsidRDefault="00B53493" w:rsidP="00B53493">
      <w:pPr>
        <w:pStyle w:val="ListParagraph"/>
        <w:numPr>
          <w:ilvl w:val="1"/>
          <w:numId w:val="5"/>
        </w:numPr>
        <w:spacing w:line="278" w:lineRule="auto"/>
        <w:rPr>
          <w:rStyle w:val="cf11"/>
          <w:rFonts w:ascii="Arial" w:hAnsi="Arial" w:cs="Arial"/>
          <w:sz w:val="24"/>
          <w:szCs w:val="24"/>
        </w:rPr>
      </w:pPr>
      <w:r w:rsidRPr="006D4EEA">
        <w:rPr>
          <w:rStyle w:val="cf01"/>
          <w:rFonts w:ascii="Arial" w:eastAsiaTheme="majorEastAsia" w:hAnsi="Arial" w:cs="Arial"/>
          <w:sz w:val="24"/>
          <w:szCs w:val="24"/>
        </w:rPr>
        <w:t>articles recognized as drugs in any official compendium, or supplement thereto, designated from time to time by the board for use in the diagnosis, cure, mitigation, treatment, or prevention of disease in humans or other animals;</w:t>
      </w:r>
      <w:r w:rsidRPr="006D4EEA">
        <w:rPr>
          <w:rStyle w:val="cf11"/>
          <w:rFonts w:ascii="Arial" w:eastAsiaTheme="majorEastAsia" w:hAnsi="Arial" w:cs="Arial"/>
          <w:sz w:val="24"/>
          <w:szCs w:val="24"/>
        </w:rPr>
        <w:t xml:space="preserve"> </w:t>
      </w:r>
    </w:p>
    <w:p w14:paraId="0DC83295" w14:textId="77777777" w:rsidR="00B53493" w:rsidRPr="006D4EEA" w:rsidRDefault="00B53493" w:rsidP="00B53493">
      <w:pPr>
        <w:pStyle w:val="ListParagraph"/>
        <w:numPr>
          <w:ilvl w:val="1"/>
          <w:numId w:val="5"/>
        </w:numPr>
        <w:spacing w:line="278" w:lineRule="auto"/>
        <w:rPr>
          <w:rStyle w:val="cf01"/>
          <w:rFonts w:ascii="Arial" w:hAnsi="Arial" w:cs="Arial"/>
          <w:sz w:val="24"/>
          <w:szCs w:val="24"/>
        </w:rPr>
      </w:pPr>
      <w:r w:rsidRPr="006D4EEA">
        <w:rPr>
          <w:rStyle w:val="cf01"/>
          <w:rFonts w:ascii="Arial" w:eastAsiaTheme="majorEastAsia" w:hAnsi="Arial" w:cs="Arial"/>
          <w:sz w:val="24"/>
          <w:szCs w:val="24"/>
        </w:rPr>
        <w:t xml:space="preserve">articles intended for use in the diagnosis, cure, mitigation, treatment, or prevention of disease in humans or other animals; </w:t>
      </w:r>
    </w:p>
    <w:p w14:paraId="54492504" w14:textId="77777777" w:rsidR="00B53493" w:rsidRPr="006D4EEA" w:rsidRDefault="00B53493" w:rsidP="00B53493">
      <w:pPr>
        <w:pStyle w:val="ListParagraph"/>
        <w:numPr>
          <w:ilvl w:val="1"/>
          <w:numId w:val="5"/>
        </w:numPr>
        <w:spacing w:line="278" w:lineRule="auto"/>
        <w:rPr>
          <w:rStyle w:val="cf01"/>
          <w:rFonts w:ascii="Arial" w:hAnsi="Arial" w:cs="Arial"/>
          <w:sz w:val="24"/>
          <w:szCs w:val="24"/>
        </w:rPr>
      </w:pPr>
      <w:r w:rsidRPr="006D4EEA">
        <w:rPr>
          <w:rStyle w:val="cf01"/>
          <w:rFonts w:ascii="Arial" w:eastAsiaTheme="majorEastAsia" w:hAnsi="Arial" w:cs="Arial"/>
          <w:sz w:val="24"/>
          <w:szCs w:val="24"/>
        </w:rPr>
        <w:t>articles (other than food) intended to affect the structure or any function of the body of humans or other animals; and</w:t>
      </w:r>
    </w:p>
    <w:p w14:paraId="151DEEB6" w14:textId="6F3D3982" w:rsidR="00B53493" w:rsidRPr="006D4EEA" w:rsidRDefault="00B53493" w:rsidP="00B53493">
      <w:pPr>
        <w:pStyle w:val="ListParagraph"/>
        <w:numPr>
          <w:ilvl w:val="1"/>
          <w:numId w:val="5"/>
        </w:numPr>
        <w:spacing w:line="278" w:lineRule="auto"/>
        <w:rPr>
          <w:rFonts w:ascii="Arial" w:hAnsi="Arial" w:cs="Arial"/>
          <w:sz w:val="24"/>
          <w:szCs w:val="24"/>
        </w:rPr>
      </w:pPr>
      <w:r w:rsidRPr="006D4EEA">
        <w:rPr>
          <w:rStyle w:val="cf01"/>
          <w:rFonts w:ascii="Arial" w:eastAsiaTheme="majorEastAsia" w:hAnsi="Arial" w:cs="Arial"/>
          <w:sz w:val="24"/>
          <w:szCs w:val="24"/>
        </w:rPr>
        <w:t>articles intended for use as a component of any articles specified in clause</w:t>
      </w:r>
      <w:r w:rsidR="00C9334E" w:rsidRPr="006D4EEA">
        <w:rPr>
          <w:rStyle w:val="cf01"/>
          <w:rFonts w:ascii="Arial" w:eastAsiaTheme="majorEastAsia" w:hAnsi="Arial" w:cs="Arial"/>
          <w:sz w:val="24"/>
          <w:szCs w:val="24"/>
        </w:rPr>
        <w:t>s</w:t>
      </w:r>
      <w:r w:rsidRPr="006D4EEA">
        <w:rPr>
          <w:rStyle w:val="cf01"/>
          <w:rFonts w:ascii="Arial" w:eastAsiaTheme="majorEastAsia" w:hAnsi="Arial" w:cs="Arial"/>
          <w:sz w:val="24"/>
          <w:szCs w:val="24"/>
        </w:rPr>
        <w:t xml:space="preserve"> (a), (b), or (c) of this definition.</w:t>
      </w:r>
    </w:p>
    <w:p w14:paraId="385B70F1" w14:textId="77777777"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 xml:space="preserve">“Facility” means any location not otherwise licensed by the board that receives, stores, compounds, or prepares drugs, APIs, controlled substances, or any other chemicals or peptides. </w:t>
      </w:r>
    </w:p>
    <w:p w14:paraId="2708A991" w14:textId="089CF738"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“Licensed health</w:t>
      </w:r>
      <w:r w:rsidR="006B668D" w:rsidRPr="006D4EEA">
        <w:rPr>
          <w:rFonts w:ascii="Arial" w:hAnsi="Arial" w:cs="Arial"/>
          <w:sz w:val="24"/>
          <w:szCs w:val="24"/>
        </w:rPr>
        <w:t xml:space="preserve"> </w:t>
      </w:r>
      <w:r w:rsidRPr="006D4EEA">
        <w:rPr>
          <w:rFonts w:ascii="Arial" w:hAnsi="Arial" w:cs="Arial"/>
          <w:sz w:val="24"/>
          <w:szCs w:val="24"/>
        </w:rPr>
        <w:t>care professional” means an individual who has been granted the legal authority by this State to practice a particular health</w:t>
      </w:r>
      <w:r w:rsidR="003F183E" w:rsidRPr="006D4EEA">
        <w:rPr>
          <w:rFonts w:ascii="Arial" w:hAnsi="Arial" w:cs="Arial"/>
          <w:sz w:val="24"/>
          <w:szCs w:val="24"/>
        </w:rPr>
        <w:t xml:space="preserve"> </w:t>
      </w:r>
      <w:r w:rsidRPr="006D4EEA">
        <w:rPr>
          <w:rFonts w:ascii="Arial" w:hAnsi="Arial" w:cs="Arial"/>
          <w:sz w:val="24"/>
          <w:szCs w:val="24"/>
        </w:rPr>
        <w:t>care profession.</w:t>
      </w:r>
    </w:p>
    <w:p w14:paraId="125DD541" w14:textId="77777777"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“Medical spa” or “med spa” means any facility licensed by the board that primarily offers or provides wellness services.</w:t>
      </w:r>
    </w:p>
    <w:p w14:paraId="34CACD38" w14:textId="23B83FDF"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 xml:space="preserve">“Misbranded” has the same meaning as </w:t>
      </w:r>
      <w:hyperlink r:id="rId15" w:history="1">
        <w:r w:rsidRPr="006D4EEA">
          <w:rPr>
            <w:rStyle w:val="Hyperlink"/>
            <w:rFonts w:ascii="Arial" w:hAnsi="Arial" w:cs="Arial"/>
            <w:sz w:val="24"/>
            <w:szCs w:val="24"/>
          </w:rPr>
          <w:t>21 USC §352</w:t>
        </w:r>
      </w:hyperlink>
      <w:r w:rsidRPr="006D4EEA">
        <w:rPr>
          <w:rFonts w:ascii="Arial" w:hAnsi="Arial" w:cs="Arial"/>
          <w:sz w:val="24"/>
          <w:szCs w:val="24"/>
        </w:rPr>
        <w:t>.</w:t>
      </w:r>
    </w:p>
    <w:p w14:paraId="632FB66F" w14:textId="7EF64F8D"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 xml:space="preserve">“National Practitioner Data Bank” means the information clearinghouse created by Congress with the primary goals of improving health care quality, protecting the public, and reducing health care fraud and abuse in the US. </w:t>
      </w:r>
    </w:p>
    <w:p w14:paraId="3876990A" w14:textId="77777777"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lastRenderedPageBreak/>
        <w:t>“Peptide” means a molecule consisting of two or more amino acids covalently linked together by peptide bonds that are intended to produce a therapeutic effect in the body to diagnose, cure, mitigate, treat, or prevent disease.</w:t>
      </w:r>
    </w:p>
    <w:p w14:paraId="38D9F0DF" w14:textId="77777777"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“Person” means an individual, or a business entity.</w:t>
      </w:r>
    </w:p>
    <w:p w14:paraId="1BFA657E" w14:textId="77777777"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 xml:space="preserve">“Practitioner” means an individual currently licensed, registered, or otherwise authorized by the appropriate jurisdiction to prescribe and administer drugs </w:t>
      </w:r>
      <w:proofErr w:type="gramStart"/>
      <w:r w:rsidRPr="006D4EEA">
        <w:rPr>
          <w:rFonts w:ascii="Arial" w:hAnsi="Arial" w:cs="Arial"/>
          <w:sz w:val="24"/>
          <w:szCs w:val="24"/>
        </w:rPr>
        <w:t>in the course of</w:t>
      </w:r>
      <w:proofErr w:type="gramEnd"/>
      <w:r w:rsidRPr="006D4EEA">
        <w:rPr>
          <w:rFonts w:ascii="Arial" w:hAnsi="Arial" w:cs="Arial"/>
          <w:sz w:val="24"/>
          <w:szCs w:val="24"/>
        </w:rPr>
        <w:t xml:space="preserve"> professional practice. </w:t>
      </w:r>
    </w:p>
    <w:p w14:paraId="70145B60" w14:textId="44D5CD4E"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“Prescription drug” or “legend drug” means a drug that is required under federal law to be labeled with either of the following statements prior to being dispensed or delivered: (1) “Rx Only” or (2) “Caution: Federal law restricts this drug to use by, or on the order of, a licensed veterinarian</w:t>
      </w:r>
      <w:r w:rsidR="007714CC" w:rsidRPr="006D4EEA">
        <w:rPr>
          <w:rFonts w:ascii="Arial" w:hAnsi="Arial" w:cs="Arial"/>
          <w:sz w:val="24"/>
          <w:szCs w:val="24"/>
        </w:rPr>
        <w:t>,</w:t>
      </w:r>
      <w:r w:rsidRPr="006D4EEA">
        <w:rPr>
          <w:rFonts w:ascii="Arial" w:hAnsi="Arial" w:cs="Arial"/>
          <w:sz w:val="24"/>
          <w:szCs w:val="24"/>
        </w:rPr>
        <w:t>” or a drug that is required by any applicable federal or state law or rule to be dispensed pursuant only to a prescription drug order or is restricted to use by practitioners only.</w:t>
      </w:r>
    </w:p>
    <w:p w14:paraId="58027273" w14:textId="78AF0871"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 xml:space="preserve">“Repack or repackage” has the same meaning as </w:t>
      </w:r>
      <w:hyperlink r:id="rId16" w:history="1">
        <w:r w:rsidRPr="006D4EEA">
          <w:rPr>
            <w:rStyle w:val="Hyperlink"/>
            <w:rFonts w:ascii="Arial" w:hAnsi="Arial" w:cs="Arial"/>
            <w:sz w:val="24"/>
            <w:szCs w:val="24"/>
          </w:rPr>
          <w:t>21 CFR §207.1</w:t>
        </w:r>
      </w:hyperlink>
      <w:r w:rsidRPr="006D4EEA">
        <w:rPr>
          <w:rFonts w:ascii="Arial" w:hAnsi="Arial" w:cs="Arial"/>
          <w:sz w:val="24"/>
          <w:szCs w:val="24"/>
        </w:rPr>
        <w:t>.</w:t>
      </w:r>
    </w:p>
    <w:p w14:paraId="70ED9A4A" w14:textId="5055B86A"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“Responsible person” means a licensed health</w:t>
      </w:r>
      <w:r w:rsidR="004B1661" w:rsidRPr="006D4EEA">
        <w:rPr>
          <w:rFonts w:ascii="Arial" w:hAnsi="Arial" w:cs="Arial"/>
          <w:sz w:val="24"/>
          <w:szCs w:val="24"/>
        </w:rPr>
        <w:t xml:space="preserve"> </w:t>
      </w:r>
      <w:r w:rsidRPr="006D4EEA">
        <w:rPr>
          <w:rFonts w:ascii="Arial" w:hAnsi="Arial" w:cs="Arial"/>
          <w:sz w:val="24"/>
          <w:szCs w:val="24"/>
        </w:rPr>
        <w:t xml:space="preserve">care professional </w:t>
      </w:r>
      <w:r w:rsidR="004B1661" w:rsidRPr="006D4EEA">
        <w:rPr>
          <w:rFonts w:ascii="Arial" w:hAnsi="Arial" w:cs="Arial"/>
          <w:sz w:val="24"/>
          <w:szCs w:val="24"/>
        </w:rPr>
        <w:t>who</w:t>
      </w:r>
      <w:r w:rsidRPr="006D4EEA">
        <w:rPr>
          <w:rFonts w:ascii="Arial" w:hAnsi="Arial" w:cs="Arial"/>
          <w:sz w:val="24"/>
          <w:szCs w:val="24"/>
        </w:rPr>
        <w:t xml:space="preserve"> is registered with the board </w:t>
      </w:r>
      <w:r w:rsidR="00A944A7" w:rsidRPr="006D4EEA">
        <w:rPr>
          <w:rFonts w:ascii="Arial" w:hAnsi="Arial" w:cs="Arial"/>
          <w:sz w:val="24"/>
          <w:szCs w:val="24"/>
        </w:rPr>
        <w:t xml:space="preserve">and </w:t>
      </w:r>
      <w:r w:rsidRPr="006D4EEA">
        <w:rPr>
          <w:rFonts w:ascii="Arial" w:hAnsi="Arial" w:cs="Arial"/>
          <w:sz w:val="24"/>
          <w:szCs w:val="24"/>
        </w:rPr>
        <w:t>has independent authority to procure, prescribe, dispense, or administer prescription drugs and devices</w:t>
      </w:r>
      <w:r w:rsidR="00A944A7" w:rsidRPr="006D4EEA">
        <w:rPr>
          <w:rFonts w:ascii="Arial" w:hAnsi="Arial" w:cs="Arial"/>
          <w:sz w:val="24"/>
          <w:szCs w:val="24"/>
        </w:rPr>
        <w:t>,</w:t>
      </w:r>
      <w:r w:rsidRPr="006D4EEA">
        <w:rPr>
          <w:rFonts w:ascii="Arial" w:hAnsi="Arial" w:cs="Arial"/>
          <w:sz w:val="24"/>
          <w:szCs w:val="24"/>
        </w:rPr>
        <w:t xml:space="preserve"> and who is responsible for supervising medical spa operations and is registered with the board.</w:t>
      </w:r>
    </w:p>
    <w:p w14:paraId="6644F407" w14:textId="169E7C32"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“Serious adverse drug experience” means any adverse drug experience occurring at any dose that results in any of the following outcomes: death, a life-threatening adverse event, inpatient hospitalization or prolongation of existing hospitalization, a persistent or significant disability/incapacity, or a congenital anomaly/birth defect. Important medical events that may not result in death, be life-threatening, or require hospitalization may be considered a serious adverse drug experience when, based on appropriate medical judgment, they may jeopardize the patient or subject and may require medical or surgical intervention to prevent one of the outcomes listed in this definition.</w:t>
      </w:r>
    </w:p>
    <w:p w14:paraId="7E52A727" w14:textId="3C6E3D20"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“Significant violations” include</w:t>
      </w:r>
      <w:r w:rsidR="00A801F9" w:rsidRPr="006D4EEA">
        <w:rPr>
          <w:rFonts w:ascii="Arial" w:hAnsi="Arial" w:cs="Arial"/>
          <w:sz w:val="24"/>
          <w:szCs w:val="24"/>
        </w:rPr>
        <w:t xml:space="preserve"> the following</w:t>
      </w:r>
      <w:r w:rsidRPr="006D4EEA">
        <w:rPr>
          <w:rFonts w:ascii="Arial" w:hAnsi="Arial" w:cs="Arial"/>
          <w:sz w:val="24"/>
          <w:szCs w:val="24"/>
        </w:rPr>
        <w:t>:</w:t>
      </w:r>
    </w:p>
    <w:p w14:paraId="43E3719D" w14:textId="034D66B1" w:rsidR="00B53493" w:rsidRPr="006D4EEA" w:rsidRDefault="00B53493" w:rsidP="00B53493">
      <w:pPr>
        <w:pStyle w:val="ListParagraph"/>
        <w:numPr>
          <w:ilvl w:val="1"/>
          <w:numId w:val="5"/>
        </w:numPr>
        <w:spacing w:line="278" w:lineRule="auto"/>
        <w:rPr>
          <w:rFonts w:ascii="Arial" w:hAnsi="Arial" w:cs="Arial"/>
          <w:sz w:val="24"/>
          <w:szCs w:val="24"/>
        </w:rPr>
      </w:pPr>
      <w:r w:rsidRPr="006D4EEA">
        <w:rPr>
          <w:rFonts w:ascii="Arial" w:hAnsi="Arial" w:cs="Arial"/>
          <w:sz w:val="24"/>
          <w:szCs w:val="24"/>
        </w:rPr>
        <w:t xml:space="preserve"> substantial deviation from compounding standards established by US</w:t>
      </w:r>
      <w:r w:rsidR="00611FB3" w:rsidRPr="006D4EEA">
        <w:rPr>
          <w:rFonts w:ascii="Arial" w:hAnsi="Arial" w:cs="Arial"/>
          <w:sz w:val="24"/>
          <w:szCs w:val="24"/>
        </w:rPr>
        <w:t xml:space="preserve"> </w:t>
      </w:r>
      <w:r w:rsidRPr="006D4EEA">
        <w:rPr>
          <w:rFonts w:ascii="Arial" w:hAnsi="Arial" w:cs="Arial"/>
          <w:sz w:val="24"/>
          <w:szCs w:val="24"/>
        </w:rPr>
        <w:t>P</w:t>
      </w:r>
      <w:r w:rsidR="00611FB3" w:rsidRPr="006D4EEA">
        <w:rPr>
          <w:rFonts w:ascii="Arial" w:hAnsi="Arial" w:cs="Arial"/>
          <w:sz w:val="24"/>
          <w:szCs w:val="24"/>
        </w:rPr>
        <w:t>harmacopeia (USP)</w:t>
      </w:r>
      <w:r w:rsidRPr="006D4EEA">
        <w:rPr>
          <w:rFonts w:ascii="Arial" w:hAnsi="Arial" w:cs="Arial"/>
          <w:sz w:val="24"/>
          <w:szCs w:val="24"/>
        </w:rPr>
        <w:t>;</w:t>
      </w:r>
    </w:p>
    <w:p w14:paraId="078A63FD" w14:textId="46AD3F2C" w:rsidR="00B53493" w:rsidRPr="006D4EEA" w:rsidRDefault="00B53493" w:rsidP="00B53493">
      <w:pPr>
        <w:pStyle w:val="ListParagraph"/>
        <w:numPr>
          <w:ilvl w:val="1"/>
          <w:numId w:val="5"/>
        </w:numPr>
        <w:spacing w:line="278" w:lineRule="auto"/>
        <w:rPr>
          <w:rFonts w:ascii="Arial" w:hAnsi="Arial" w:cs="Arial"/>
          <w:sz w:val="24"/>
          <w:szCs w:val="24"/>
        </w:rPr>
      </w:pPr>
      <w:r w:rsidRPr="006D4EEA">
        <w:rPr>
          <w:rFonts w:ascii="Arial" w:hAnsi="Arial" w:cs="Arial"/>
          <w:sz w:val="24"/>
          <w:szCs w:val="24"/>
        </w:rPr>
        <w:t xml:space="preserve"> procuring, administering, or dispensing unapproved drugs, peptides, or any other chemicals, unless the responsible person</w:t>
      </w:r>
      <w:r w:rsidR="0030138D" w:rsidRPr="006D4EEA">
        <w:rPr>
          <w:rFonts w:ascii="Arial" w:hAnsi="Arial" w:cs="Arial"/>
          <w:sz w:val="24"/>
          <w:szCs w:val="24"/>
        </w:rPr>
        <w:t>:</w:t>
      </w:r>
    </w:p>
    <w:p w14:paraId="632A8D1E" w14:textId="5A1ABB7E" w:rsidR="00B53493" w:rsidRPr="006D4EEA" w:rsidRDefault="00B53493" w:rsidP="00B53493">
      <w:pPr>
        <w:pStyle w:val="ListParagraph"/>
        <w:numPr>
          <w:ilvl w:val="2"/>
          <w:numId w:val="5"/>
        </w:numPr>
        <w:spacing w:line="278" w:lineRule="auto"/>
        <w:rPr>
          <w:rFonts w:ascii="Arial" w:hAnsi="Arial" w:cs="Arial"/>
          <w:sz w:val="24"/>
          <w:szCs w:val="24"/>
        </w:rPr>
      </w:pPr>
      <w:r w:rsidRPr="006D4EEA">
        <w:rPr>
          <w:rFonts w:ascii="Arial" w:hAnsi="Arial" w:cs="Arial"/>
          <w:sz w:val="24"/>
          <w:szCs w:val="24"/>
        </w:rPr>
        <w:t xml:space="preserve">is engaged in </w:t>
      </w:r>
      <w:r w:rsidR="0030138D" w:rsidRPr="006D4EEA">
        <w:rPr>
          <w:rFonts w:ascii="Arial" w:hAnsi="Arial" w:cs="Arial"/>
          <w:sz w:val="24"/>
          <w:szCs w:val="24"/>
        </w:rPr>
        <w:t xml:space="preserve">a </w:t>
      </w:r>
      <w:r w:rsidRPr="006D4EEA">
        <w:rPr>
          <w:rFonts w:ascii="Arial" w:hAnsi="Arial" w:cs="Arial"/>
          <w:sz w:val="24"/>
          <w:szCs w:val="24"/>
        </w:rPr>
        <w:t xml:space="preserve">systematic research program; </w:t>
      </w:r>
    </w:p>
    <w:p w14:paraId="7274982E" w14:textId="620C93C1" w:rsidR="00B53493" w:rsidRPr="006D4EEA" w:rsidRDefault="00B53493" w:rsidP="00B53493">
      <w:pPr>
        <w:pStyle w:val="ListParagraph"/>
        <w:numPr>
          <w:ilvl w:val="2"/>
          <w:numId w:val="5"/>
        </w:numPr>
        <w:spacing w:line="278" w:lineRule="auto"/>
        <w:rPr>
          <w:rFonts w:ascii="Arial" w:hAnsi="Arial" w:cs="Arial"/>
          <w:sz w:val="24"/>
          <w:szCs w:val="24"/>
        </w:rPr>
      </w:pPr>
      <w:r w:rsidRPr="006D4EEA">
        <w:rPr>
          <w:rFonts w:ascii="Arial" w:hAnsi="Arial" w:cs="Arial"/>
          <w:sz w:val="24"/>
          <w:szCs w:val="24"/>
        </w:rPr>
        <w:t xml:space="preserve">has obtained the necessary approvals from the Institutional Review </w:t>
      </w:r>
      <w:r w:rsidR="0030138D" w:rsidRPr="006D4EEA">
        <w:rPr>
          <w:rFonts w:ascii="Arial" w:hAnsi="Arial" w:cs="Arial"/>
          <w:sz w:val="24"/>
          <w:szCs w:val="24"/>
        </w:rPr>
        <w:t>B</w:t>
      </w:r>
      <w:r w:rsidRPr="006D4EEA">
        <w:rPr>
          <w:rFonts w:ascii="Arial" w:hAnsi="Arial" w:cs="Arial"/>
          <w:sz w:val="24"/>
          <w:szCs w:val="24"/>
        </w:rPr>
        <w:t xml:space="preserve">oard and FDA; and </w:t>
      </w:r>
    </w:p>
    <w:p w14:paraId="7DFF0635" w14:textId="23B04640" w:rsidR="00B53493" w:rsidRPr="006D4EEA" w:rsidRDefault="00B53493" w:rsidP="00B53493">
      <w:pPr>
        <w:pStyle w:val="ListParagraph"/>
        <w:numPr>
          <w:ilvl w:val="2"/>
          <w:numId w:val="5"/>
        </w:numPr>
        <w:spacing w:line="278" w:lineRule="auto"/>
        <w:rPr>
          <w:rFonts w:ascii="Arial" w:hAnsi="Arial" w:cs="Arial"/>
          <w:sz w:val="24"/>
          <w:szCs w:val="24"/>
        </w:rPr>
      </w:pPr>
      <w:r w:rsidRPr="006D4EEA">
        <w:rPr>
          <w:rFonts w:ascii="Arial" w:hAnsi="Arial" w:cs="Arial"/>
          <w:sz w:val="24"/>
          <w:szCs w:val="24"/>
        </w:rPr>
        <w:t>has obtained approval to conduct such research from the board</w:t>
      </w:r>
      <w:r w:rsidR="00B7657C" w:rsidRPr="006D4EEA">
        <w:rPr>
          <w:rFonts w:ascii="Arial" w:hAnsi="Arial" w:cs="Arial"/>
          <w:sz w:val="24"/>
          <w:szCs w:val="24"/>
        </w:rPr>
        <w:t>; and</w:t>
      </w:r>
    </w:p>
    <w:p w14:paraId="3B9E15DE" w14:textId="77777777" w:rsidR="00B53493" w:rsidRPr="006D4EEA" w:rsidRDefault="00B53493" w:rsidP="00B53493">
      <w:pPr>
        <w:pStyle w:val="ListParagraph"/>
        <w:numPr>
          <w:ilvl w:val="1"/>
          <w:numId w:val="5"/>
        </w:numPr>
        <w:spacing w:line="278" w:lineRule="auto"/>
        <w:rPr>
          <w:rFonts w:ascii="Arial" w:hAnsi="Arial" w:cs="Arial"/>
          <w:sz w:val="24"/>
          <w:szCs w:val="24"/>
        </w:rPr>
      </w:pPr>
      <w:r w:rsidRPr="006D4EEA">
        <w:rPr>
          <w:rFonts w:ascii="Arial" w:hAnsi="Arial" w:cs="Arial"/>
          <w:sz w:val="24"/>
          <w:szCs w:val="24"/>
        </w:rPr>
        <w:t xml:space="preserve">other violations identified by </w:t>
      </w:r>
      <w:proofErr w:type="gramStart"/>
      <w:r w:rsidRPr="006D4EEA">
        <w:rPr>
          <w:rFonts w:ascii="Arial" w:hAnsi="Arial" w:cs="Arial"/>
          <w:sz w:val="24"/>
          <w:szCs w:val="24"/>
        </w:rPr>
        <w:t>rule</w:t>
      </w:r>
      <w:proofErr w:type="gramEnd"/>
      <w:r w:rsidRPr="006D4EEA">
        <w:rPr>
          <w:rFonts w:ascii="Arial" w:hAnsi="Arial" w:cs="Arial"/>
          <w:sz w:val="24"/>
          <w:szCs w:val="24"/>
        </w:rPr>
        <w:t xml:space="preserve"> of the board.</w:t>
      </w:r>
    </w:p>
    <w:p w14:paraId="3AB9ADCE" w14:textId="77777777"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lastRenderedPageBreak/>
        <w:t xml:space="preserve">“Standard of care” means the degree of care a prudent and reasonable licensee or registrant with similar education, training, and experience will exercise under similar circumstances. </w:t>
      </w:r>
    </w:p>
    <w:p w14:paraId="004D8E9B" w14:textId="51A59E9F"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“United States Pharmacopeia” or “USP” means the independent, nonprofit, scientific organization that establishes public standards for the quality, purity, strength, and consistency of medicines, food ingredients, and dietary supplements.</w:t>
      </w:r>
    </w:p>
    <w:p w14:paraId="3A6490D3" w14:textId="77777777" w:rsidR="00B53493" w:rsidRPr="006D4EEA" w:rsidRDefault="00B53493" w:rsidP="00B53493">
      <w:pPr>
        <w:pStyle w:val="ListParagraph"/>
        <w:numPr>
          <w:ilvl w:val="0"/>
          <w:numId w:val="5"/>
        </w:numPr>
        <w:spacing w:line="278" w:lineRule="auto"/>
        <w:rPr>
          <w:rFonts w:ascii="Arial" w:hAnsi="Arial" w:cs="Arial"/>
          <w:sz w:val="24"/>
          <w:szCs w:val="24"/>
        </w:rPr>
      </w:pPr>
      <w:r w:rsidRPr="006D4EEA">
        <w:rPr>
          <w:rFonts w:ascii="Arial" w:hAnsi="Arial" w:cs="Arial"/>
          <w:sz w:val="24"/>
          <w:szCs w:val="24"/>
        </w:rPr>
        <w:t xml:space="preserve">“Wellness service” means any service that is primarily used </w:t>
      </w:r>
      <w:proofErr w:type="gramStart"/>
      <w:r w:rsidRPr="006D4EEA">
        <w:rPr>
          <w:rFonts w:ascii="Arial" w:hAnsi="Arial" w:cs="Arial"/>
          <w:sz w:val="24"/>
          <w:szCs w:val="24"/>
        </w:rPr>
        <w:t>in an attempt to</w:t>
      </w:r>
      <w:proofErr w:type="gramEnd"/>
      <w:r w:rsidRPr="006D4EEA">
        <w:rPr>
          <w:rFonts w:ascii="Arial" w:hAnsi="Arial" w:cs="Arial"/>
          <w:sz w:val="24"/>
          <w:szCs w:val="24"/>
        </w:rPr>
        <w:t xml:space="preserve"> enhance an individual’s health or physical appearance rather than address an underlying medical condition.</w:t>
      </w:r>
    </w:p>
    <w:p w14:paraId="3F14B131" w14:textId="1584783D" w:rsidR="00B53493" w:rsidRPr="006D4EEA" w:rsidRDefault="004C1AFE" w:rsidP="00C75187">
      <w:pPr>
        <w:pStyle w:val="Heading2"/>
        <w:rPr>
          <w:rFonts w:cs="Arial"/>
        </w:rPr>
      </w:pPr>
      <w:bookmarkStart w:id="3" w:name="_Toc233025764"/>
      <w:r w:rsidRPr="006D4EEA">
        <w:rPr>
          <w:rFonts w:cs="Arial"/>
        </w:rPr>
        <w:t xml:space="preserve">Section 3. Board Authority: Licensure, Inspection, </w:t>
      </w:r>
      <w:r w:rsidR="00F15A02" w:rsidRPr="006D4EEA">
        <w:rPr>
          <w:rFonts w:cs="Arial"/>
        </w:rPr>
        <w:t>a</w:t>
      </w:r>
      <w:r w:rsidRPr="006D4EEA">
        <w:rPr>
          <w:rFonts w:cs="Arial"/>
        </w:rPr>
        <w:t>nd Investigation</w:t>
      </w:r>
      <w:bookmarkEnd w:id="3"/>
    </w:p>
    <w:p w14:paraId="17DE720E" w14:textId="41F03501" w:rsidR="00B53493" w:rsidRPr="006D4EEA" w:rsidRDefault="00E235C3" w:rsidP="00E235C3">
      <w:pPr>
        <w:pStyle w:val="Heading3"/>
        <w:rPr>
          <w:rFonts w:cs="Arial"/>
        </w:rPr>
      </w:pPr>
      <w:bookmarkStart w:id="4" w:name="_Toc233025765"/>
      <w:r w:rsidRPr="006D4EEA">
        <w:rPr>
          <w:rFonts w:cs="Arial"/>
        </w:rPr>
        <w:t xml:space="preserve">3.1 License </w:t>
      </w:r>
      <w:r w:rsidR="00F15A02" w:rsidRPr="006D4EEA">
        <w:rPr>
          <w:rFonts w:cs="Arial"/>
        </w:rPr>
        <w:t>and</w:t>
      </w:r>
      <w:r w:rsidRPr="006D4EEA">
        <w:rPr>
          <w:rFonts w:cs="Arial"/>
        </w:rPr>
        <w:t xml:space="preserve"> Registration Required</w:t>
      </w:r>
      <w:bookmarkEnd w:id="4"/>
    </w:p>
    <w:p w14:paraId="4BCA40FA" w14:textId="4E2310A7" w:rsidR="00B53493" w:rsidRPr="006D4EEA" w:rsidRDefault="00B53493" w:rsidP="00B53493">
      <w:pPr>
        <w:pStyle w:val="ListParagraph"/>
        <w:numPr>
          <w:ilvl w:val="0"/>
          <w:numId w:val="13"/>
        </w:numPr>
        <w:spacing w:line="278" w:lineRule="auto"/>
        <w:rPr>
          <w:rFonts w:ascii="Arial" w:hAnsi="Arial" w:cs="Arial"/>
          <w:sz w:val="24"/>
          <w:szCs w:val="24"/>
        </w:rPr>
      </w:pPr>
      <w:r w:rsidRPr="006D4EEA">
        <w:rPr>
          <w:rFonts w:ascii="Arial" w:hAnsi="Arial" w:cs="Arial"/>
          <w:sz w:val="24"/>
          <w:szCs w:val="24"/>
        </w:rPr>
        <w:t xml:space="preserve">A business shall not operate as a medical spa unless licensed by the board under this </w:t>
      </w:r>
      <w:r w:rsidR="00F44E3A" w:rsidRPr="006D4EEA">
        <w:rPr>
          <w:rFonts w:ascii="Arial" w:hAnsi="Arial" w:cs="Arial"/>
          <w:sz w:val="24"/>
          <w:szCs w:val="24"/>
        </w:rPr>
        <w:t>C</w:t>
      </w:r>
      <w:r w:rsidRPr="006D4EEA">
        <w:rPr>
          <w:rFonts w:ascii="Arial" w:hAnsi="Arial" w:cs="Arial"/>
          <w:sz w:val="24"/>
          <w:szCs w:val="24"/>
        </w:rPr>
        <w:t>hapter.</w:t>
      </w:r>
    </w:p>
    <w:p w14:paraId="292B9202" w14:textId="6B464D3A" w:rsidR="00B53493" w:rsidRPr="006D4EEA" w:rsidRDefault="00B53493" w:rsidP="00B53493">
      <w:pPr>
        <w:pStyle w:val="ListParagraph"/>
        <w:numPr>
          <w:ilvl w:val="0"/>
          <w:numId w:val="13"/>
        </w:numPr>
        <w:spacing w:line="278" w:lineRule="auto"/>
        <w:rPr>
          <w:rFonts w:ascii="Arial" w:hAnsi="Arial" w:cs="Arial"/>
          <w:sz w:val="24"/>
          <w:szCs w:val="24"/>
        </w:rPr>
      </w:pPr>
      <w:r w:rsidRPr="006D4EEA">
        <w:rPr>
          <w:rFonts w:ascii="Arial" w:hAnsi="Arial" w:cs="Arial"/>
          <w:sz w:val="24"/>
          <w:szCs w:val="24"/>
        </w:rPr>
        <w:t>The board may issue a medical spa license upon receipt of a completed application and fee and the satisfactory completion of an opening inspection pursuant to 3.3(a)(</w:t>
      </w:r>
      <w:proofErr w:type="spellStart"/>
      <w:r w:rsidRPr="006D4EEA">
        <w:rPr>
          <w:rFonts w:ascii="Arial" w:hAnsi="Arial" w:cs="Arial"/>
          <w:sz w:val="24"/>
          <w:szCs w:val="24"/>
        </w:rPr>
        <w:t>i</w:t>
      </w:r>
      <w:proofErr w:type="spellEnd"/>
      <w:r w:rsidRPr="006D4EEA">
        <w:rPr>
          <w:rFonts w:ascii="Arial" w:hAnsi="Arial" w:cs="Arial"/>
          <w:sz w:val="24"/>
          <w:szCs w:val="24"/>
        </w:rPr>
        <w:t xml:space="preserve">) of this </w:t>
      </w:r>
      <w:r w:rsidR="00C35479" w:rsidRPr="006D4EEA">
        <w:rPr>
          <w:rFonts w:ascii="Arial" w:hAnsi="Arial" w:cs="Arial"/>
          <w:sz w:val="24"/>
          <w:szCs w:val="24"/>
        </w:rPr>
        <w:t>A</w:t>
      </w:r>
      <w:r w:rsidRPr="006D4EEA">
        <w:rPr>
          <w:rFonts w:ascii="Arial" w:hAnsi="Arial" w:cs="Arial"/>
          <w:sz w:val="24"/>
          <w:szCs w:val="24"/>
        </w:rPr>
        <w:t>ct. The application shall include, but not be limited to, the following:</w:t>
      </w:r>
    </w:p>
    <w:p w14:paraId="078D32BE" w14:textId="709E16A2" w:rsidR="00B53493" w:rsidRPr="006D4EEA" w:rsidRDefault="00B53493" w:rsidP="00B53493">
      <w:pPr>
        <w:pStyle w:val="ListParagraph"/>
        <w:numPr>
          <w:ilvl w:val="1"/>
          <w:numId w:val="12"/>
        </w:numPr>
        <w:spacing w:line="278" w:lineRule="auto"/>
        <w:rPr>
          <w:rFonts w:ascii="Arial" w:hAnsi="Arial" w:cs="Arial"/>
          <w:sz w:val="24"/>
          <w:szCs w:val="24"/>
        </w:rPr>
      </w:pPr>
      <w:r w:rsidRPr="006D4EEA">
        <w:rPr>
          <w:rFonts w:ascii="Arial" w:hAnsi="Arial" w:cs="Arial"/>
          <w:sz w:val="24"/>
          <w:szCs w:val="24"/>
        </w:rPr>
        <w:t>legal and doing business as name</w:t>
      </w:r>
      <w:r w:rsidR="00C35479" w:rsidRPr="006D4EEA">
        <w:rPr>
          <w:rFonts w:ascii="Arial" w:hAnsi="Arial" w:cs="Arial"/>
          <w:sz w:val="24"/>
          <w:szCs w:val="24"/>
        </w:rPr>
        <w:t>(s)</w:t>
      </w:r>
      <w:r w:rsidRPr="006D4EEA">
        <w:rPr>
          <w:rFonts w:ascii="Arial" w:hAnsi="Arial" w:cs="Arial"/>
          <w:sz w:val="24"/>
          <w:szCs w:val="24"/>
        </w:rPr>
        <w:t>;</w:t>
      </w:r>
    </w:p>
    <w:p w14:paraId="4EE05899" w14:textId="3582E5E4" w:rsidR="00B53493" w:rsidRPr="006D4EEA" w:rsidRDefault="00FE09CD" w:rsidP="00B53493">
      <w:pPr>
        <w:pStyle w:val="ListParagraph"/>
        <w:numPr>
          <w:ilvl w:val="1"/>
          <w:numId w:val="12"/>
        </w:numPr>
        <w:spacing w:line="278" w:lineRule="auto"/>
        <w:rPr>
          <w:rFonts w:ascii="Arial" w:hAnsi="Arial" w:cs="Arial"/>
          <w:sz w:val="24"/>
          <w:szCs w:val="24"/>
        </w:rPr>
      </w:pPr>
      <w:r w:rsidRPr="006D4EEA">
        <w:rPr>
          <w:rFonts w:ascii="Arial" w:hAnsi="Arial" w:cs="Arial"/>
          <w:sz w:val="24"/>
          <w:szCs w:val="24"/>
        </w:rPr>
        <w:t>f</w:t>
      </w:r>
      <w:r w:rsidR="00B53493" w:rsidRPr="006D4EEA">
        <w:rPr>
          <w:rFonts w:ascii="Arial" w:hAnsi="Arial" w:cs="Arial"/>
          <w:sz w:val="24"/>
          <w:szCs w:val="24"/>
        </w:rPr>
        <w:t xml:space="preserve">ederal </w:t>
      </w:r>
      <w:r w:rsidR="005436F5" w:rsidRPr="006D4EEA">
        <w:rPr>
          <w:rFonts w:ascii="Arial" w:hAnsi="Arial" w:cs="Arial"/>
          <w:sz w:val="24"/>
          <w:szCs w:val="24"/>
        </w:rPr>
        <w:t>e</w:t>
      </w:r>
      <w:r w:rsidR="00B53493" w:rsidRPr="006D4EEA">
        <w:rPr>
          <w:rFonts w:ascii="Arial" w:hAnsi="Arial" w:cs="Arial"/>
          <w:sz w:val="24"/>
          <w:szCs w:val="24"/>
        </w:rPr>
        <w:t xml:space="preserve">mployer </w:t>
      </w:r>
      <w:r w:rsidR="005436F5" w:rsidRPr="006D4EEA">
        <w:rPr>
          <w:rFonts w:ascii="Arial" w:hAnsi="Arial" w:cs="Arial"/>
          <w:sz w:val="24"/>
          <w:szCs w:val="24"/>
        </w:rPr>
        <w:t>i</w:t>
      </w:r>
      <w:r w:rsidR="00B53493" w:rsidRPr="006D4EEA">
        <w:rPr>
          <w:rFonts w:ascii="Arial" w:hAnsi="Arial" w:cs="Arial"/>
          <w:sz w:val="24"/>
          <w:szCs w:val="24"/>
        </w:rPr>
        <w:t xml:space="preserve">dentification </w:t>
      </w:r>
      <w:r w:rsidR="005436F5" w:rsidRPr="006D4EEA">
        <w:rPr>
          <w:rFonts w:ascii="Arial" w:hAnsi="Arial" w:cs="Arial"/>
          <w:sz w:val="24"/>
          <w:szCs w:val="24"/>
        </w:rPr>
        <w:t>n</w:t>
      </w:r>
      <w:r w:rsidR="00B53493" w:rsidRPr="006D4EEA">
        <w:rPr>
          <w:rFonts w:ascii="Arial" w:hAnsi="Arial" w:cs="Arial"/>
          <w:sz w:val="24"/>
          <w:szCs w:val="24"/>
        </w:rPr>
        <w:t xml:space="preserve">umber (FEIN); </w:t>
      </w:r>
    </w:p>
    <w:p w14:paraId="0FB3BA8E" w14:textId="3BB41994" w:rsidR="00B53493" w:rsidRPr="006D4EEA" w:rsidRDefault="00B53493" w:rsidP="00B53493">
      <w:pPr>
        <w:pStyle w:val="ListParagraph"/>
        <w:numPr>
          <w:ilvl w:val="1"/>
          <w:numId w:val="12"/>
        </w:numPr>
        <w:spacing w:line="278" w:lineRule="auto"/>
        <w:rPr>
          <w:rFonts w:ascii="Arial" w:hAnsi="Arial" w:cs="Arial"/>
          <w:sz w:val="24"/>
          <w:szCs w:val="24"/>
        </w:rPr>
      </w:pPr>
      <w:r w:rsidRPr="006D4EEA">
        <w:rPr>
          <w:rFonts w:ascii="Arial" w:hAnsi="Arial" w:cs="Arial"/>
          <w:sz w:val="24"/>
          <w:szCs w:val="24"/>
        </w:rPr>
        <w:t>physical address of the business where wellness services will be performed</w:t>
      </w:r>
      <w:r w:rsidR="00FE09CD" w:rsidRPr="006D4EEA">
        <w:rPr>
          <w:rFonts w:ascii="Arial" w:hAnsi="Arial" w:cs="Arial"/>
          <w:sz w:val="24"/>
          <w:szCs w:val="24"/>
        </w:rPr>
        <w:t>;</w:t>
      </w:r>
      <w:r w:rsidRPr="006D4EEA">
        <w:rPr>
          <w:rStyle w:val="FootnoteReference"/>
          <w:rFonts w:ascii="Arial" w:hAnsi="Arial" w:cs="Arial"/>
          <w:sz w:val="24"/>
          <w:szCs w:val="24"/>
        </w:rPr>
        <w:footnoteReference w:id="3"/>
      </w:r>
    </w:p>
    <w:p w14:paraId="7D088C4F" w14:textId="77777777" w:rsidR="00B53493" w:rsidRPr="006D4EEA" w:rsidRDefault="00B53493" w:rsidP="00B53493">
      <w:pPr>
        <w:pStyle w:val="ListParagraph"/>
        <w:numPr>
          <w:ilvl w:val="1"/>
          <w:numId w:val="12"/>
        </w:numPr>
        <w:spacing w:line="278" w:lineRule="auto"/>
        <w:rPr>
          <w:rFonts w:ascii="Arial" w:hAnsi="Arial" w:cs="Arial"/>
          <w:sz w:val="24"/>
          <w:szCs w:val="24"/>
        </w:rPr>
      </w:pPr>
      <w:r w:rsidRPr="006D4EEA">
        <w:rPr>
          <w:rFonts w:ascii="Arial" w:hAnsi="Arial" w:cs="Arial"/>
          <w:sz w:val="24"/>
          <w:szCs w:val="24"/>
        </w:rPr>
        <w:t xml:space="preserve">contact information </w:t>
      </w:r>
      <w:proofErr w:type="gramStart"/>
      <w:r w:rsidRPr="006D4EEA">
        <w:rPr>
          <w:rFonts w:ascii="Arial" w:hAnsi="Arial" w:cs="Arial"/>
          <w:sz w:val="24"/>
          <w:szCs w:val="24"/>
        </w:rPr>
        <w:t>of</w:t>
      </w:r>
      <w:proofErr w:type="gramEnd"/>
      <w:r w:rsidRPr="006D4EEA">
        <w:rPr>
          <w:rFonts w:ascii="Arial" w:hAnsi="Arial" w:cs="Arial"/>
          <w:sz w:val="24"/>
          <w:szCs w:val="24"/>
        </w:rPr>
        <w:t xml:space="preserve"> the business;</w:t>
      </w:r>
    </w:p>
    <w:p w14:paraId="4BFBB1C7" w14:textId="77777777" w:rsidR="00B53493" w:rsidRPr="006D4EEA" w:rsidRDefault="00B53493" w:rsidP="00B53493">
      <w:pPr>
        <w:pStyle w:val="ListParagraph"/>
        <w:numPr>
          <w:ilvl w:val="1"/>
          <w:numId w:val="12"/>
        </w:numPr>
        <w:spacing w:line="278" w:lineRule="auto"/>
        <w:rPr>
          <w:rFonts w:ascii="Arial" w:hAnsi="Arial" w:cs="Arial"/>
          <w:sz w:val="24"/>
          <w:szCs w:val="24"/>
        </w:rPr>
      </w:pPr>
      <w:r w:rsidRPr="006D4EEA">
        <w:rPr>
          <w:rFonts w:ascii="Arial" w:hAnsi="Arial" w:cs="Arial"/>
          <w:sz w:val="24"/>
          <w:szCs w:val="24"/>
        </w:rPr>
        <w:t>hours of operation;</w:t>
      </w:r>
    </w:p>
    <w:p w14:paraId="11DFFB88" w14:textId="0810DB93" w:rsidR="00B53493" w:rsidRPr="006D4EEA" w:rsidRDefault="00FE09CD" w:rsidP="00B53493">
      <w:pPr>
        <w:pStyle w:val="ListParagraph"/>
        <w:numPr>
          <w:ilvl w:val="1"/>
          <w:numId w:val="12"/>
        </w:numPr>
        <w:spacing w:line="278" w:lineRule="auto"/>
        <w:rPr>
          <w:rFonts w:ascii="Arial" w:hAnsi="Arial" w:cs="Arial"/>
          <w:sz w:val="24"/>
          <w:szCs w:val="24"/>
        </w:rPr>
      </w:pPr>
      <w:r w:rsidRPr="006D4EEA">
        <w:rPr>
          <w:rFonts w:ascii="Arial" w:hAnsi="Arial" w:cs="Arial"/>
          <w:sz w:val="24"/>
          <w:szCs w:val="24"/>
        </w:rPr>
        <w:t>i</w:t>
      </w:r>
      <w:r w:rsidR="00B53493" w:rsidRPr="006D4EEA">
        <w:rPr>
          <w:rFonts w:ascii="Arial" w:hAnsi="Arial" w:cs="Arial"/>
          <w:sz w:val="24"/>
          <w:szCs w:val="24"/>
        </w:rPr>
        <w:t xml:space="preserve">dentification of the </w:t>
      </w:r>
      <w:proofErr w:type="gramStart"/>
      <w:r w:rsidR="00B53493" w:rsidRPr="006D4EEA">
        <w:rPr>
          <w:rFonts w:ascii="Arial" w:hAnsi="Arial" w:cs="Arial"/>
          <w:sz w:val="24"/>
          <w:szCs w:val="24"/>
        </w:rPr>
        <w:t>responsible person</w:t>
      </w:r>
      <w:proofErr w:type="gramEnd"/>
      <w:r w:rsidR="00B53493" w:rsidRPr="006D4EEA">
        <w:rPr>
          <w:rFonts w:ascii="Arial" w:hAnsi="Arial" w:cs="Arial"/>
          <w:sz w:val="24"/>
          <w:szCs w:val="24"/>
        </w:rPr>
        <w:t>, including</w:t>
      </w:r>
      <w:r w:rsidRPr="006D4EEA">
        <w:rPr>
          <w:rFonts w:ascii="Arial" w:hAnsi="Arial" w:cs="Arial"/>
          <w:sz w:val="24"/>
          <w:szCs w:val="24"/>
        </w:rPr>
        <w:t xml:space="preserve"> the following</w:t>
      </w:r>
      <w:r w:rsidR="00B53493" w:rsidRPr="006D4EEA">
        <w:rPr>
          <w:rFonts w:ascii="Arial" w:hAnsi="Arial" w:cs="Arial"/>
          <w:sz w:val="24"/>
          <w:szCs w:val="24"/>
        </w:rPr>
        <w:t>:</w:t>
      </w:r>
    </w:p>
    <w:p w14:paraId="58C15AE2" w14:textId="77777777" w:rsidR="00B53493" w:rsidRPr="006D4EEA" w:rsidRDefault="00B53493" w:rsidP="00B53493">
      <w:pPr>
        <w:pStyle w:val="ListParagraph"/>
        <w:numPr>
          <w:ilvl w:val="2"/>
          <w:numId w:val="12"/>
        </w:numPr>
        <w:spacing w:line="278" w:lineRule="auto"/>
        <w:rPr>
          <w:rFonts w:ascii="Arial" w:hAnsi="Arial" w:cs="Arial"/>
          <w:sz w:val="24"/>
          <w:szCs w:val="24"/>
        </w:rPr>
      </w:pPr>
      <w:r w:rsidRPr="006D4EEA">
        <w:rPr>
          <w:rFonts w:ascii="Arial" w:hAnsi="Arial" w:cs="Arial"/>
          <w:sz w:val="24"/>
          <w:szCs w:val="24"/>
        </w:rPr>
        <w:t xml:space="preserve">full legal name; </w:t>
      </w:r>
    </w:p>
    <w:p w14:paraId="0CC87F13" w14:textId="77777777" w:rsidR="00B53493" w:rsidRPr="006D4EEA" w:rsidRDefault="00B53493" w:rsidP="00B53493">
      <w:pPr>
        <w:pStyle w:val="ListParagraph"/>
        <w:numPr>
          <w:ilvl w:val="2"/>
          <w:numId w:val="12"/>
        </w:numPr>
        <w:spacing w:line="278" w:lineRule="auto"/>
        <w:rPr>
          <w:rFonts w:ascii="Arial" w:hAnsi="Arial" w:cs="Arial"/>
          <w:sz w:val="24"/>
          <w:szCs w:val="24"/>
        </w:rPr>
      </w:pPr>
      <w:r w:rsidRPr="006D4EEA">
        <w:rPr>
          <w:rFonts w:ascii="Arial" w:hAnsi="Arial" w:cs="Arial"/>
          <w:sz w:val="24"/>
          <w:szCs w:val="24"/>
        </w:rPr>
        <w:t>professional title;</w:t>
      </w:r>
    </w:p>
    <w:p w14:paraId="02BFAFC2" w14:textId="77777777" w:rsidR="00B53493" w:rsidRPr="006D4EEA" w:rsidRDefault="00B53493" w:rsidP="00B53493">
      <w:pPr>
        <w:pStyle w:val="ListParagraph"/>
        <w:numPr>
          <w:ilvl w:val="2"/>
          <w:numId w:val="12"/>
        </w:numPr>
        <w:spacing w:line="278" w:lineRule="auto"/>
        <w:rPr>
          <w:rFonts w:ascii="Arial" w:hAnsi="Arial" w:cs="Arial"/>
          <w:sz w:val="24"/>
          <w:szCs w:val="24"/>
        </w:rPr>
      </w:pPr>
      <w:r w:rsidRPr="006D4EEA">
        <w:rPr>
          <w:rFonts w:ascii="Arial" w:hAnsi="Arial" w:cs="Arial"/>
          <w:sz w:val="24"/>
          <w:szCs w:val="24"/>
        </w:rPr>
        <w:t>state professional license number;</w:t>
      </w:r>
    </w:p>
    <w:p w14:paraId="0EC64D44" w14:textId="2BC50B18" w:rsidR="00B53493" w:rsidRPr="006D4EEA" w:rsidRDefault="00B53493" w:rsidP="00B53493">
      <w:pPr>
        <w:pStyle w:val="ListParagraph"/>
        <w:numPr>
          <w:ilvl w:val="2"/>
          <w:numId w:val="12"/>
        </w:numPr>
        <w:spacing w:line="278" w:lineRule="auto"/>
        <w:rPr>
          <w:rFonts w:ascii="Arial" w:hAnsi="Arial" w:cs="Arial"/>
          <w:sz w:val="24"/>
          <w:szCs w:val="24"/>
        </w:rPr>
      </w:pPr>
      <w:r w:rsidRPr="006D4EEA">
        <w:rPr>
          <w:rFonts w:ascii="Arial" w:hAnsi="Arial" w:cs="Arial"/>
          <w:sz w:val="24"/>
          <w:szCs w:val="24"/>
        </w:rPr>
        <w:t xml:space="preserve">Drug Enforcement Administration </w:t>
      </w:r>
      <w:r w:rsidR="00E91A81" w:rsidRPr="006D4EEA">
        <w:rPr>
          <w:rFonts w:ascii="Arial" w:hAnsi="Arial" w:cs="Arial"/>
          <w:sz w:val="24"/>
          <w:szCs w:val="24"/>
        </w:rPr>
        <w:t xml:space="preserve">(DEA) </w:t>
      </w:r>
      <w:r w:rsidRPr="006D4EEA">
        <w:rPr>
          <w:rFonts w:ascii="Arial" w:hAnsi="Arial" w:cs="Arial"/>
          <w:sz w:val="24"/>
          <w:szCs w:val="24"/>
        </w:rPr>
        <w:t>registration number, if applicable;</w:t>
      </w:r>
      <w:r w:rsidR="0093184B" w:rsidRPr="006D4EEA">
        <w:rPr>
          <w:rFonts w:ascii="Arial" w:hAnsi="Arial" w:cs="Arial"/>
          <w:sz w:val="24"/>
          <w:szCs w:val="24"/>
        </w:rPr>
        <w:t xml:space="preserve"> and</w:t>
      </w:r>
    </w:p>
    <w:p w14:paraId="688EEE7D" w14:textId="71F623A0" w:rsidR="00B53493" w:rsidRPr="006D4EEA" w:rsidRDefault="00B53493" w:rsidP="00B53493">
      <w:pPr>
        <w:pStyle w:val="ListParagraph"/>
        <w:numPr>
          <w:ilvl w:val="2"/>
          <w:numId w:val="12"/>
        </w:numPr>
        <w:spacing w:line="278" w:lineRule="auto"/>
        <w:rPr>
          <w:rFonts w:ascii="Arial" w:hAnsi="Arial" w:cs="Arial"/>
          <w:sz w:val="24"/>
          <w:szCs w:val="24"/>
        </w:rPr>
      </w:pPr>
      <w:r w:rsidRPr="006D4EEA">
        <w:rPr>
          <w:rFonts w:ascii="Arial" w:hAnsi="Arial" w:cs="Arial"/>
          <w:sz w:val="24"/>
          <w:szCs w:val="24"/>
        </w:rPr>
        <w:t>a copy of a valid government-issued identification</w:t>
      </w:r>
      <w:r w:rsidR="0093184B" w:rsidRPr="006D4EEA">
        <w:rPr>
          <w:rFonts w:ascii="Arial" w:hAnsi="Arial" w:cs="Arial"/>
          <w:sz w:val="24"/>
          <w:szCs w:val="24"/>
        </w:rPr>
        <w:t>;</w:t>
      </w:r>
    </w:p>
    <w:p w14:paraId="4E601883" w14:textId="77777777" w:rsidR="00B53493" w:rsidRPr="006D4EEA" w:rsidRDefault="00B53493" w:rsidP="00B53493">
      <w:pPr>
        <w:pStyle w:val="ListParagraph"/>
        <w:numPr>
          <w:ilvl w:val="1"/>
          <w:numId w:val="12"/>
        </w:numPr>
        <w:spacing w:line="278" w:lineRule="auto"/>
        <w:rPr>
          <w:rFonts w:ascii="Arial" w:hAnsi="Arial" w:cs="Arial"/>
          <w:sz w:val="24"/>
          <w:szCs w:val="24"/>
        </w:rPr>
      </w:pPr>
      <w:r w:rsidRPr="006D4EEA">
        <w:rPr>
          <w:rFonts w:ascii="Arial" w:hAnsi="Arial" w:cs="Arial"/>
          <w:sz w:val="24"/>
          <w:szCs w:val="24"/>
        </w:rPr>
        <w:t>list of all owners with 5% or more ownership interest in the business;</w:t>
      </w:r>
    </w:p>
    <w:p w14:paraId="57993108" w14:textId="3C70F110" w:rsidR="00B53493" w:rsidRPr="006D4EEA" w:rsidRDefault="00B53493" w:rsidP="00B53493">
      <w:pPr>
        <w:pStyle w:val="ListParagraph"/>
        <w:numPr>
          <w:ilvl w:val="1"/>
          <w:numId w:val="12"/>
        </w:numPr>
        <w:spacing w:line="278" w:lineRule="auto"/>
        <w:rPr>
          <w:rFonts w:ascii="Arial" w:hAnsi="Arial" w:cs="Arial"/>
          <w:sz w:val="24"/>
          <w:szCs w:val="24"/>
        </w:rPr>
      </w:pPr>
      <w:r w:rsidRPr="006D4EEA">
        <w:rPr>
          <w:rFonts w:ascii="Arial" w:hAnsi="Arial" w:cs="Arial"/>
          <w:sz w:val="24"/>
          <w:szCs w:val="24"/>
        </w:rPr>
        <w:t>questions related to previous criminal convictions and professional license discipline of the business owners;</w:t>
      </w:r>
      <w:r w:rsidR="00074468" w:rsidRPr="006D4EEA">
        <w:rPr>
          <w:rFonts w:ascii="Arial" w:hAnsi="Arial" w:cs="Arial"/>
          <w:sz w:val="24"/>
          <w:szCs w:val="24"/>
        </w:rPr>
        <w:t xml:space="preserve"> and</w:t>
      </w:r>
    </w:p>
    <w:p w14:paraId="2AFAD8C6" w14:textId="77777777" w:rsidR="00B53493" w:rsidRPr="006D4EEA" w:rsidRDefault="00B53493" w:rsidP="00B53493">
      <w:pPr>
        <w:pStyle w:val="ListParagraph"/>
        <w:numPr>
          <w:ilvl w:val="1"/>
          <w:numId w:val="12"/>
        </w:numPr>
        <w:spacing w:line="278" w:lineRule="auto"/>
        <w:rPr>
          <w:rFonts w:ascii="Arial" w:hAnsi="Arial" w:cs="Arial"/>
          <w:sz w:val="24"/>
          <w:szCs w:val="24"/>
        </w:rPr>
      </w:pPr>
      <w:r w:rsidRPr="006D4EEA">
        <w:rPr>
          <w:rFonts w:ascii="Arial" w:hAnsi="Arial" w:cs="Arial"/>
          <w:sz w:val="24"/>
          <w:szCs w:val="24"/>
        </w:rPr>
        <w:lastRenderedPageBreak/>
        <w:t>intended practices, including whether the medical spa intends to perform compounding.</w:t>
      </w:r>
    </w:p>
    <w:p w14:paraId="745AE7BD" w14:textId="77777777" w:rsidR="00B53493" w:rsidRPr="006D4EEA" w:rsidRDefault="00B53493" w:rsidP="00B53493">
      <w:pPr>
        <w:pStyle w:val="ListParagraph"/>
        <w:numPr>
          <w:ilvl w:val="0"/>
          <w:numId w:val="13"/>
        </w:numPr>
        <w:spacing w:line="278" w:lineRule="auto"/>
        <w:rPr>
          <w:rFonts w:ascii="Arial" w:hAnsi="Arial" w:cs="Arial"/>
          <w:sz w:val="24"/>
          <w:szCs w:val="24"/>
        </w:rPr>
      </w:pPr>
      <w:r w:rsidRPr="006D4EEA">
        <w:rPr>
          <w:rFonts w:ascii="Arial" w:hAnsi="Arial" w:cs="Arial"/>
          <w:sz w:val="24"/>
          <w:szCs w:val="24"/>
        </w:rPr>
        <w:t>The board may issue a registration to an applicant intending to serve as a responsible person. The application for registration shall include, but not be limited to, the following:</w:t>
      </w:r>
    </w:p>
    <w:p w14:paraId="5E792642" w14:textId="77777777" w:rsidR="00B53493" w:rsidRPr="006D4EEA" w:rsidRDefault="00B53493" w:rsidP="00B53493">
      <w:pPr>
        <w:pStyle w:val="ListParagraph"/>
        <w:numPr>
          <w:ilvl w:val="1"/>
          <w:numId w:val="4"/>
        </w:numPr>
        <w:spacing w:line="278" w:lineRule="auto"/>
        <w:rPr>
          <w:rFonts w:ascii="Arial" w:hAnsi="Arial" w:cs="Arial"/>
          <w:sz w:val="24"/>
          <w:szCs w:val="24"/>
        </w:rPr>
      </w:pPr>
      <w:r w:rsidRPr="006D4EEA">
        <w:rPr>
          <w:rFonts w:ascii="Arial" w:hAnsi="Arial" w:cs="Arial"/>
          <w:sz w:val="24"/>
          <w:szCs w:val="24"/>
        </w:rPr>
        <w:t>full legal name;</w:t>
      </w:r>
    </w:p>
    <w:p w14:paraId="68BDA1B1" w14:textId="77777777" w:rsidR="00B53493" w:rsidRPr="006D4EEA" w:rsidRDefault="00B53493" w:rsidP="00B53493">
      <w:pPr>
        <w:pStyle w:val="ListParagraph"/>
        <w:numPr>
          <w:ilvl w:val="1"/>
          <w:numId w:val="4"/>
        </w:numPr>
        <w:spacing w:line="278" w:lineRule="auto"/>
        <w:rPr>
          <w:rFonts w:ascii="Arial" w:hAnsi="Arial" w:cs="Arial"/>
          <w:sz w:val="24"/>
          <w:szCs w:val="24"/>
        </w:rPr>
      </w:pPr>
      <w:r w:rsidRPr="006D4EEA">
        <w:rPr>
          <w:rFonts w:ascii="Arial" w:hAnsi="Arial" w:cs="Arial"/>
          <w:sz w:val="24"/>
          <w:szCs w:val="24"/>
        </w:rPr>
        <w:t>professional title;</w:t>
      </w:r>
    </w:p>
    <w:p w14:paraId="4DF0FCD5" w14:textId="6FCF9247" w:rsidR="00B53493" w:rsidRPr="006D4EEA" w:rsidRDefault="00B53493" w:rsidP="00B53493">
      <w:pPr>
        <w:pStyle w:val="ListParagraph"/>
        <w:numPr>
          <w:ilvl w:val="1"/>
          <w:numId w:val="4"/>
        </w:numPr>
        <w:spacing w:line="278" w:lineRule="auto"/>
        <w:rPr>
          <w:rFonts w:ascii="Arial" w:hAnsi="Arial" w:cs="Arial"/>
          <w:sz w:val="24"/>
          <w:szCs w:val="24"/>
        </w:rPr>
      </w:pPr>
      <w:r w:rsidRPr="006D4EEA">
        <w:rPr>
          <w:rFonts w:ascii="Arial" w:hAnsi="Arial" w:cs="Arial"/>
          <w:sz w:val="24"/>
          <w:szCs w:val="24"/>
        </w:rPr>
        <w:t>state health</w:t>
      </w:r>
      <w:r w:rsidR="00E91A81" w:rsidRPr="006D4EEA">
        <w:rPr>
          <w:rFonts w:ascii="Arial" w:hAnsi="Arial" w:cs="Arial"/>
          <w:sz w:val="24"/>
          <w:szCs w:val="24"/>
        </w:rPr>
        <w:t xml:space="preserve"> </w:t>
      </w:r>
      <w:r w:rsidRPr="006D4EEA">
        <w:rPr>
          <w:rFonts w:ascii="Arial" w:hAnsi="Arial" w:cs="Arial"/>
          <w:sz w:val="24"/>
          <w:szCs w:val="24"/>
        </w:rPr>
        <w:t>care professional license number;</w:t>
      </w:r>
    </w:p>
    <w:p w14:paraId="3120690C" w14:textId="1BC2F3F5" w:rsidR="00B53493" w:rsidRPr="006D4EEA" w:rsidRDefault="00B53493" w:rsidP="00B53493">
      <w:pPr>
        <w:pStyle w:val="ListParagraph"/>
        <w:numPr>
          <w:ilvl w:val="1"/>
          <w:numId w:val="4"/>
        </w:numPr>
        <w:spacing w:line="278" w:lineRule="auto"/>
        <w:rPr>
          <w:rFonts w:ascii="Arial" w:hAnsi="Arial" w:cs="Arial"/>
          <w:sz w:val="24"/>
          <w:szCs w:val="24"/>
        </w:rPr>
      </w:pPr>
      <w:r w:rsidRPr="006D4EEA">
        <w:rPr>
          <w:rFonts w:ascii="Arial" w:hAnsi="Arial" w:cs="Arial"/>
          <w:sz w:val="24"/>
          <w:szCs w:val="24"/>
        </w:rPr>
        <w:t>DEA registration number, if applicable;</w:t>
      </w:r>
    </w:p>
    <w:p w14:paraId="436AB9E4" w14:textId="072AF862" w:rsidR="00B53493" w:rsidRPr="006D4EEA" w:rsidRDefault="00B53493" w:rsidP="00B53493">
      <w:pPr>
        <w:pStyle w:val="ListParagraph"/>
        <w:numPr>
          <w:ilvl w:val="1"/>
          <w:numId w:val="4"/>
        </w:numPr>
        <w:spacing w:line="278" w:lineRule="auto"/>
        <w:rPr>
          <w:rFonts w:ascii="Arial" w:hAnsi="Arial" w:cs="Arial"/>
          <w:sz w:val="24"/>
          <w:szCs w:val="24"/>
        </w:rPr>
      </w:pPr>
      <w:r w:rsidRPr="006D4EEA">
        <w:rPr>
          <w:rFonts w:ascii="Arial" w:hAnsi="Arial" w:cs="Arial"/>
          <w:sz w:val="24"/>
          <w:szCs w:val="24"/>
        </w:rPr>
        <w:t>copy of a valid government-issued identification;</w:t>
      </w:r>
      <w:r w:rsidR="00095522" w:rsidRPr="006D4EEA">
        <w:rPr>
          <w:rFonts w:ascii="Arial" w:hAnsi="Arial" w:cs="Arial"/>
          <w:sz w:val="24"/>
          <w:szCs w:val="24"/>
        </w:rPr>
        <w:t xml:space="preserve"> and</w:t>
      </w:r>
    </w:p>
    <w:p w14:paraId="706A3312" w14:textId="77777777" w:rsidR="00B53493" w:rsidRPr="006D4EEA" w:rsidRDefault="00B53493" w:rsidP="00B53493">
      <w:pPr>
        <w:pStyle w:val="ListParagraph"/>
        <w:numPr>
          <w:ilvl w:val="1"/>
          <w:numId w:val="4"/>
        </w:numPr>
        <w:spacing w:line="278" w:lineRule="auto"/>
        <w:rPr>
          <w:rFonts w:ascii="Arial" w:hAnsi="Arial" w:cs="Arial"/>
          <w:sz w:val="24"/>
          <w:szCs w:val="24"/>
        </w:rPr>
      </w:pPr>
      <w:r w:rsidRPr="006D4EEA">
        <w:rPr>
          <w:rFonts w:ascii="Arial" w:hAnsi="Arial" w:cs="Arial"/>
          <w:sz w:val="24"/>
          <w:szCs w:val="24"/>
        </w:rPr>
        <w:t>questions related to previous criminal convictions, professional license discipline, and pending investigations by licensing authorities.</w:t>
      </w:r>
    </w:p>
    <w:p w14:paraId="3536322D" w14:textId="77777777" w:rsidR="00B53493" w:rsidRPr="006D4EEA" w:rsidRDefault="00B53493" w:rsidP="00B53493">
      <w:pPr>
        <w:pStyle w:val="ListParagraph"/>
        <w:numPr>
          <w:ilvl w:val="0"/>
          <w:numId w:val="13"/>
        </w:numPr>
        <w:spacing w:line="278" w:lineRule="auto"/>
        <w:rPr>
          <w:rFonts w:ascii="Arial" w:hAnsi="Arial" w:cs="Arial"/>
          <w:sz w:val="24"/>
          <w:szCs w:val="24"/>
        </w:rPr>
      </w:pPr>
      <w:r w:rsidRPr="006D4EEA">
        <w:rPr>
          <w:rFonts w:ascii="Arial" w:hAnsi="Arial" w:cs="Arial"/>
          <w:sz w:val="24"/>
          <w:szCs w:val="24"/>
        </w:rPr>
        <w:t xml:space="preserve">A medical spa, by and through the </w:t>
      </w:r>
      <w:proofErr w:type="gramStart"/>
      <w:r w:rsidRPr="006D4EEA">
        <w:rPr>
          <w:rFonts w:ascii="Arial" w:hAnsi="Arial" w:cs="Arial"/>
          <w:sz w:val="24"/>
          <w:szCs w:val="24"/>
        </w:rPr>
        <w:t>responsible person</w:t>
      </w:r>
      <w:proofErr w:type="gramEnd"/>
      <w:r w:rsidRPr="006D4EEA">
        <w:rPr>
          <w:rFonts w:ascii="Arial" w:hAnsi="Arial" w:cs="Arial"/>
          <w:sz w:val="24"/>
          <w:szCs w:val="24"/>
        </w:rPr>
        <w:t xml:space="preserve">, that procures, dispenses, furnishes, or administers controlled substances shall obtain a controlled substance registration from the board. The registration shall be issued in the name of the medical spa and shall identify the name of the </w:t>
      </w:r>
      <w:proofErr w:type="gramStart"/>
      <w:r w:rsidRPr="006D4EEA">
        <w:rPr>
          <w:rFonts w:ascii="Arial" w:hAnsi="Arial" w:cs="Arial"/>
          <w:sz w:val="24"/>
          <w:szCs w:val="24"/>
        </w:rPr>
        <w:t>responsible person</w:t>
      </w:r>
      <w:proofErr w:type="gramEnd"/>
      <w:r w:rsidRPr="006D4EEA">
        <w:rPr>
          <w:rFonts w:ascii="Arial" w:hAnsi="Arial" w:cs="Arial"/>
          <w:sz w:val="24"/>
          <w:szCs w:val="24"/>
        </w:rPr>
        <w:t xml:space="preserve"> </w:t>
      </w:r>
      <w:proofErr w:type="gramStart"/>
      <w:r w:rsidRPr="006D4EEA">
        <w:rPr>
          <w:rFonts w:ascii="Arial" w:hAnsi="Arial" w:cs="Arial"/>
          <w:sz w:val="24"/>
          <w:szCs w:val="24"/>
        </w:rPr>
        <w:t>on</w:t>
      </w:r>
      <w:proofErr w:type="gramEnd"/>
      <w:r w:rsidRPr="006D4EEA">
        <w:rPr>
          <w:rFonts w:ascii="Arial" w:hAnsi="Arial" w:cs="Arial"/>
          <w:sz w:val="24"/>
          <w:szCs w:val="24"/>
        </w:rPr>
        <w:t xml:space="preserve"> the registration.</w:t>
      </w:r>
    </w:p>
    <w:p w14:paraId="7B2FACE7" w14:textId="06131AF6" w:rsidR="00B53493" w:rsidRPr="006D4EEA" w:rsidRDefault="00B53493" w:rsidP="00B53493">
      <w:pPr>
        <w:pStyle w:val="ListParagraph"/>
        <w:numPr>
          <w:ilvl w:val="0"/>
          <w:numId w:val="13"/>
        </w:numPr>
        <w:spacing w:line="278" w:lineRule="auto"/>
        <w:rPr>
          <w:rFonts w:ascii="Arial" w:hAnsi="Arial" w:cs="Arial"/>
          <w:sz w:val="24"/>
          <w:szCs w:val="24"/>
        </w:rPr>
      </w:pPr>
      <w:r w:rsidRPr="006D4EEA">
        <w:rPr>
          <w:rFonts w:ascii="Arial" w:hAnsi="Arial" w:cs="Arial"/>
          <w:sz w:val="24"/>
          <w:szCs w:val="24"/>
        </w:rPr>
        <w:t xml:space="preserve">The board shall establish by rule the licensing and registration fees sufficient to carry out its duties under the </w:t>
      </w:r>
      <w:r w:rsidR="00C35479" w:rsidRPr="006D4EEA">
        <w:rPr>
          <w:rFonts w:ascii="Arial" w:hAnsi="Arial" w:cs="Arial"/>
          <w:sz w:val="24"/>
          <w:szCs w:val="24"/>
        </w:rPr>
        <w:t>A</w:t>
      </w:r>
      <w:r w:rsidRPr="006D4EEA">
        <w:rPr>
          <w:rFonts w:ascii="Arial" w:hAnsi="Arial" w:cs="Arial"/>
          <w:sz w:val="24"/>
          <w:szCs w:val="24"/>
        </w:rPr>
        <w:t>ct.</w:t>
      </w:r>
    </w:p>
    <w:p w14:paraId="6F0921D6" w14:textId="015ABE2A" w:rsidR="00B53493" w:rsidRPr="006D4EEA" w:rsidRDefault="00E235C3" w:rsidP="00E235C3">
      <w:pPr>
        <w:pStyle w:val="Heading3"/>
        <w:rPr>
          <w:rFonts w:cs="Arial"/>
        </w:rPr>
      </w:pPr>
      <w:bookmarkStart w:id="5" w:name="_Toc233025766"/>
      <w:r w:rsidRPr="006D4EEA">
        <w:rPr>
          <w:rFonts w:cs="Arial"/>
        </w:rPr>
        <w:t xml:space="preserve">3.2 Notification </w:t>
      </w:r>
      <w:r w:rsidR="00F15A02" w:rsidRPr="006D4EEA">
        <w:rPr>
          <w:rFonts w:cs="Arial"/>
        </w:rPr>
        <w:t>to</w:t>
      </w:r>
      <w:r w:rsidRPr="006D4EEA">
        <w:rPr>
          <w:rFonts w:cs="Arial"/>
        </w:rPr>
        <w:t xml:space="preserve"> </w:t>
      </w:r>
      <w:r w:rsidR="00F15A02" w:rsidRPr="006D4EEA">
        <w:rPr>
          <w:rFonts w:cs="Arial"/>
        </w:rPr>
        <w:t>t</w:t>
      </w:r>
      <w:r w:rsidRPr="006D4EEA">
        <w:rPr>
          <w:rFonts w:cs="Arial"/>
        </w:rPr>
        <w:t>he Board</w:t>
      </w:r>
      <w:bookmarkEnd w:id="5"/>
    </w:p>
    <w:p w14:paraId="4C63FBC3" w14:textId="77777777" w:rsidR="00B53493" w:rsidRPr="006D4EEA" w:rsidRDefault="00B53493" w:rsidP="00B53493">
      <w:pPr>
        <w:pStyle w:val="ListParagraph"/>
        <w:numPr>
          <w:ilvl w:val="0"/>
          <w:numId w:val="6"/>
        </w:numPr>
        <w:spacing w:line="278" w:lineRule="auto"/>
        <w:rPr>
          <w:rFonts w:ascii="Arial" w:hAnsi="Arial" w:cs="Arial"/>
          <w:sz w:val="24"/>
          <w:szCs w:val="24"/>
        </w:rPr>
      </w:pPr>
      <w:r w:rsidRPr="006D4EEA">
        <w:rPr>
          <w:rFonts w:ascii="Arial" w:hAnsi="Arial" w:cs="Arial"/>
          <w:sz w:val="24"/>
          <w:szCs w:val="24"/>
        </w:rPr>
        <w:t>Medical spas must notify the board within 10 business days of any of the following changes:</w:t>
      </w:r>
    </w:p>
    <w:p w14:paraId="32BE4CC5" w14:textId="77777777" w:rsidR="00B53493" w:rsidRPr="006D4EEA" w:rsidRDefault="00B53493" w:rsidP="00B53493">
      <w:pPr>
        <w:pStyle w:val="ListParagraph"/>
        <w:numPr>
          <w:ilvl w:val="1"/>
          <w:numId w:val="17"/>
        </w:numPr>
        <w:spacing w:line="278" w:lineRule="auto"/>
        <w:rPr>
          <w:rFonts w:ascii="Arial" w:hAnsi="Arial" w:cs="Arial"/>
          <w:sz w:val="24"/>
          <w:szCs w:val="24"/>
        </w:rPr>
      </w:pPr>
      <w:r w:rsidRPr="006D4EEA">
        <w:rPr>
          <w:rFonts w:ascii="Arial" w:hAnsi="Arial" w:cs="Arial"/>
          <w:sz w:val="24"/>
          <w:szCs w:val="24"/>
        </w:rPr>
        <w:t>ownership;</w:t>
      </w:r>
    </w:p>
    <w:p w14:paraId="4993EEBE" w14:textId="5CA26ED7" w:rsidR="00B53493" w:rsidRPr="006D4EEA" w:rsidRDefault="00B53493" w:rsidP="00B53493">
      <w:pPr>
        <w:pStyle w:val="ListParagraph"/>
        <w:numPr>
          <w:ilvl w:val="1"/>
          <w:numId w:val="17"/>
        </w:numPr>
        <w:spacing w:line="278" w:lineRule="auto"/>
        <w:rPr>
          <w:rFonts w:ascii="Arial" w:hAnsi="Arial" w:cs="Arial"/>
          <w:sz w:val="24"/>
          <w:szCs w:val="24"/>
        </w:rPr>
      </w:pPr>
      <w:r w:rsidRPr="006D4EEA">
        <w:rPr>
          <w:rFonts w:ascii="Arial" w:hAnsi="Arial" w:cs="Arial"/>
          <w:sz w:val="24"/>
          <w:szCs w:val="24"/>
        </w:rPr>
        <w:t>legal or doing business as name</w:t>
      </w:r>
      <w:r w:rsidR="00A14304" w:rsidRPr="006D4EEA">
        <w:rPr>
          <w:rFonts w:ascii="Arial" w:hAnsi="Arial" w:cs="Arial"/>
          <w:sz w:val="24"/>
          <w:szCs w:val="24"/>
        </w:rPr>
        <w:t>(s)</w:t>
      </w:r>
      <w:r w:rsidRPr="006D4EEA">
        <w:rPr>
          <w:rFonts w:ascii="Arial" w:hAnsi="Arial" w:cs="Arial"/>
          <w:sz w:val="24"/>
          <w:szCs w:val="24"/>
        </w:rPr>
        <w:t>;</w:t>
      </w:r>
    </w:p>
    <w:p w14:paraId="4B3ACC4F" w14:textId="166B4824" w:rsidR="00B53493" w:rsidRPr="006D4EEA" w:rsidRDefault="00B53493" w:rsidP="00B53493">
      <w:pPr>
        <w:pStyle w:val="ListParagraph"/>
        <w:numPr>
          <w:ilvl w:val="1"/>
          <w:numId w:val="17"/>
        </w:numPr>
        <w:spacing w:line="278" w:lineRule="auto"/>
        <w:rPr>
          <w:rFonts w:ascii="Arial" w:hAnsi="Arial" w:cs="Arial"/>
          <w:sz w:val="24"/>
          <w:szCs w:val="24"/>
        </w:rPr>
      </w:pPr>
      <w:r w:rsidRPr="006D4EEA">
        <w:rPr>
          <w:rFonts w:ascii="Arial" w:hAnsi="Arial" w:cs="Arial"/>
          <w:sz w:val="24"/>
          <w:szCs w:val="24"/>
        </w:rPr>
        <w:t>FEIN;</w:t>
      </w:r>
    </w:p>
    <w:p w14:paraId="29BCD202" w14:textId="77777777" w:rsidR="00B53493" w:rsidRPr="006D4EEA" w:rsidRDefault="00B53493" w:rsidP="00B53493">
      <w:pPr>
        <w:pStyle w:val="ListParagraph"/>
        <w:numPr>
          <w:ilvl w:val="1"/>
          <w:numId w:val="17"/>
        </w:numPr>
        <w:spacing w:line="278" w:lineRule="auto"/>
        <w:rPr>
          <w:rFonts w:ascii="Arial" w:hAnsi="Arial" w:cs="Arial"/>
          <w:sz w:val="24"/>
          <w:szCs w:val="24"/>
        </w:rPr>
      </w:pPr>
      <w:r w:rsidRPr="006D4EEA">
        <w:rPr>
          <w:rFonts w:ascii="Arial" w:hAnsi="Arial" w:cs="Arial"/>
          <w:sz w:val="24"/>
          <w:szCs w:val="24"/>
        </w:rPr>
        <w:t>physical address of the business where wellness services will be performed;</w:t>
      </w:r>
    </w:p>
    <w:p w14:paraId="4BD1725D" w14:textId="5C4C28A3" w:rsidR="00B53493" w:rsidRPr="006D4EEA" w:rsidRDefault="00B53493" w:rsidP="00B53493">
      <w:pPr>
        <w:pStyle w:val="ListParagraph"/>
        <w:numPr>
          <w:ilvl w:val="1"/>
          <w:numId w:val="17"/>
        </w:numPr>
        <w:spacing w:line="278" w:lineRule="auto"/>
        <w:rPr>
          <w:rFonts w:ascii="Arial" w:hAnsi="Arial" w:cs="Arial"/>
          <w:sz w:val="24"/>
          <w:szCs w:val="24"/>
        </w:rPr>
      </w:pPr>
      <w:r w:rsidRPr="006D4EEA">
        <w:rPr>
          <w:rFonts w:ascii="Arial" w:hAnsi="Arial" w:cs="Arial"/>
          <w:sz w:val="24"/>
          <w:szCs w:val="24"/>
        </w:rPr>
        <w:t>hours of operation;</w:t>
      </w:r>
      <w:r w:rsidR="00A335CF" w:rsidRPr="006D4EEA">
        <w:rPr>
          <w:rFonts w:ascii="Arial" w:hAnsi="Arial" w:cs="Arial"/>
          <w:sz w:val="24"/>
          <w:szCs w:val="24"/>
        </w:rPr>
        <w:t xml:space="preserve"> and</w:t>
      </w:r>
    </w:p>
    <w:p w14:paraId="3D1D393F" w14:textId="77777777" w:rsidR="00B53493" w:rsidRPr="006D4EEA" w:rsidRDefault="00B53493" w:rsidP="00B53493">
      <w:pPr>
        <w:pStyle w:val="ListParagraph"/>
        <w:numPr>
          <w:ilvl w:val="1"/>
          <w:numId w:val="17"/>
        </w:numPr>
        <w:spacing w:line="278" w:lineRule="auto"/>
        <w:rPr>
          <w:rFonts w:ascii="Arial" w:hAnsi="Arial" w:cs="Arial"/>
          <w:sz w:val="24"/>
          <w:szCs w:val="24"/>
        </w:rPr>
      </w:pPr>
      <w:r w:rsidRPr="006D4EEA">
        <w:rPr>
          <w:rFonts w:ascii="Arial" w:hAnsi="Arial" w:cs="Arial"/>
          <w:sz w:val="24"/>
          <w:szCs w:val="24"/>
        </w:rPr>
        <w:t xml:space="preserve">responsible person. </w:t>
      </w:r>
    </w:p>
    <w:p w14:paraId="2529E919" w14:textId="282D4929" w:rsidR="00B53493" w:rsidRPr="006D4EEA" w:rsidRDefault="00B53493" w:rsidP="00B53493">
      <w:pPr>
        <w:pStyle w:val="ListParagraph"/>
        <w:numPr>
          <w:ilvl w:val="0"/>
          <w:numId w:val="6"/>
        </w:numPr>
        <w:spacing w:line="278" w:lineRule="auto"/>
        <w:rPr>
          <w:rFonts w:ascii="Arial" w:hAnsi="Arial" w:cs="Arial"/>
          <w:sz w:val="24"/>
          <w:szCs w:val="24"/>
        </w:rPr>
      </w:pPr>
      <w:r w:rsidRPr="006D4EEA">
        <w:rPr>
          <w:rFonts w:ascii="Arial" w:hAnsi="Arial" w:cs="Arial"/>
          <w:sz w:val="24"/>
          <w:szCs w:val="24"/>
        </w:rPr>
        <w:t>As applicable, medical spas shall notify the board, DEA, and law enforcement authorities immediately upon the discovery of theft or significant loss of any prescription drug, including drugs in transit, or the loss or theft of any DEA Form 222, uncompleted prescription forms, or written prescriptions either dispensed or not yet dispensed.</w:t>
      </w:r>
    </w:p>
    <w:p w14:paraId="53E03B4C" w14:textId="77777777" w:rsidR="00B53493" w:rsidRPr="006D4EEA" w:rsidRDefault="00B53493" w:rsidP="00B53493">
      <w:pPr>
        <w:pStyle w:val="ListParagraph"/>
        <w:numPr>
          <w:ilvl w:val="0"/>
          <w:numId w:val="6"/>
        </w:numPr>
        <w:spacing w:line="278" w:lineRule="auto"/>
        <w:rPr>
          <w:rFonts w:ascii="Arial" w:hAnsi="Arial" w:cs="Arial"/>
          <w:sz w:val="24"/>
          <w:szCs w:val="24"/>
        </w:rPr>
      </w:pPr>
      <w:r w:rsidRPr="006D4EEA">
        <w:rPr>
          <w:rFonts w:ascii="Arial" w:hAnsi="Arial" w:cs="Arial"/>
          <w:sz w:val="24"/>
          <w:szCs w:val="24"/>
        </w:rPr>
        <w:t>Medical spas must timely notify the board of the occurrence of any of the following:</w:t>
      </w:r>
    </w:p>
    <w:p w14:paraId="5C4FBCEE" w14:textId="77777777" w:rsidR="00B53493" w:rsidRPr="006D4EEA" w:rsidRDefault="00B53493" w:rsidP="00B53493">
      <w:pPr>
        <w:pStyle w:val="ListParagraph"/>
        <w:numPr>
          <w:ilvl w:val="1"/>
          <w:numId w:val="16"/>
        </w:numPr>
        <w:spacing w:line="278" w:lineRule="auto"/>
        <w:rPr>
          <w:rFonts w:ascii="Arial" w:hAnsi="Arial" w:cs="Arial"/>
          <w:sz w:val="24"/>
          <w:szCs w:val="24"/>
        </w:rPr>
      </w:pPr>
      <w:r w:rsidRPr="006D4EEA">
        <w:rPr>
          <w:rFonts w:ascii="Arial" w:hAnsi="Arial" w:cs="Arial"/>
          <w:sz w:val="24"/>
          <w:szCs w:val="24"/>
        </w:rPr>
        <w:t>any criminal conviction of any employee of any state or federal drug laws;</w:t>
      </w:r>
    </w:p>
    <w:p w14:paraId="7A0FECFF" w14:textId="77777777" w:rsidR="00B53493" w:rsidRPr="006D4EEA" w:rsidRDefault="00B53493" w:rsidP="00B53493">
      <w:pPr>
        <w:pStyle w:val="ListParagraph"/>
        <w:numPr>
          <w:ilvl w:val="1"/>
          <w:numId w:val="16"/>
        </w:numPr>
        <w:spacing w:line="278" w:lineRule="auto"/>
        <w:rPr>
          <w:rFonts w:ascii="Arial" w:hAnsi="Arial" w:cs="Arial"/>
          <w:sz w:val="24"/>
          <w:szCs w:val="24"/>
        </w:rPr>
      </w:pPr>
      <w:r w:rsidRPr="006D4EEA">
        <w:rPr>
          <w:rFonts w:ascii="Arial" w:hAnsi="Arial" w:cs="Arial"/>
          <w:sz w:val="24"/>
          <w:szCs w:val="24"/>
        </w:rPr>
        <w:t xml:space="preserve">any criminal conviction or pleas of </w:t>
      </w:r>
      <w:proofErr w:type="gramStart"/>
      <w:r w:rsidRPr="006D4EEA">
        <w:rPr>
          <w:rFonts w:ascii="Arial" w:hAnsi="Arial" w:cs="Arial"/>
          <w:sz w:val="24"/>
          <w:szCs w:val="24"/>
        </w:rPr>
        <w:t>guilty</w:t>
      </w:r>
      <w:proofErr w:type="gramEnd"/>
      <w:r w:rsidRPr="006D4EEA">
        <w:rPr>
          <w:rFonts w:ascii="Arial" w:hAnsi="Arial" w:cs="Arial"/>
          <w:sz w:val="24"/>
          <w:szCs w:val="24"/>
        </w:rPr>
        <w:t xml:space="preserve"> or nolo contendere of all licensed or registered personnel;</w:t>
      </w:r>
    </w:p>
    <w:p w14:paraId="5003DA1D" w14:textId="77777777" w:rsidR="00B53493" w:rsidRPr="006D4EEA" w:rsidRDefault="00B53493" w:rsidP="00B53493">
      <w:pPr>
        <w:pStyle w:val="ListParagraph"/>
        <w:numPr>
          <w:ilvl w:val="1"/>
          <w:numId w:val="16"/>
        </w:numPr>
        <w:spacing w:line="278" w:lineRule="auto"/>
        <w:rPr>
          <w:rFonts w:ascii="Arial" w:hAnsi="Arial" w:cs="Arial"/>
          <w:sz w:val="24"/>
          <w:szCs w:val="24"/>
        </w:rPr>
      </w:pPr>
      <w:r w:rsidRPr="006D4EEA">
        <w:rPr>
          <w:rFonts w:ascii="Arial" w:hAnsi="Arial" w:cs="Arial"/>
          <w:sz w:val="24"/>
          <w:szCs w:val="24"/>
        </w:rPr>
        <w:lastRenderedPageBreak/>
        <w:t>serious adverse drug experiences;</w:t>
      </w:r>
    </w:p>
    <w:p w14:paraId="3ED35E88" w14:textId="77777777" w:rsidR="00B53493" w:rsidRPr="006D4EEA" w:rsidRDefault="00B53493" w:rsidP="00B53493">
      <w:pPr>
        <w:pStyle w:val="ListParagraph"/>
        <w:numPr>
          <w:ilvl w:val="1"/>
          <w:numId w:val="16"/>
        </w:numPr>
        <w:spacing w:line="278" w:lineRule="auto"/>
        <w:rPr>
          <w:rFonts w:ascii="Arial" w:hAnsi="Arial" w:cs="Arial"/>
          <w:sz w:val="24"/>
          <w:szCs w:val="24"/>
        </w:rPr>
      </w:pPr>
      <w:r w:rsidRPr="006D4EEA">
        <w:rPr>
          <w:rFonts w:ascii="Arial" w:hAnsi="Arial" w:cs="Arial"/>
          <w:sz w:val="24"/>
          <w:szCs w:val="24"/>
        </w:rPr>
        <w:t>recalls of compounded drug preparations; or</w:t>
      </w:r>
    </w:p>
    <w:p w14:paraId="4DDE52A2" w14:textId="4AD96A76" w:rsidR="00B53493" w:rsidRPr="006D4EEA" w:rsidRDefault="003C55FE" w:rsidP="00B53493">
      <w:pPr>
        <w:pStyle w:val="ListParagraph"/>
        <w:numPr>
          <w:ilvl w:val="1"/>
          <w:numId w:val="16"/>
        </w:numPr>
        <w:spacing w:line="278" w:lineRule="auto"/>
        <w:rPr>
          <w:rFonts w:ascii="Arial" w:hAnsi="Arial" w:cs="Arial"/>
          <w:sz w:val="24"/>
          <w:szCs w:val="24"/>
        </w:rPr>
      </w:pPr>
      <w:r w:rsidRPr="006D4EEA">
        <w:rPr>
          <w:rFonts w:ascii="Arial" w:hAnsi="Arial" w:cs="Arial"/>
          <w:sz w:val="24"/>
          <w:szCs w:val="24"/>
        </w:rPr>
        <w:t>i</w:t>
      </w:r>
      <w:r w:rsidR="00B53493" w:rsidRPr="006D4EEA">
        <w:rPr>
          <w:rFonts w:ascii="Arial" w:hAnsi="Arial" w:cs="Arial"/>
          <w:sz w:val="24"/>
          <w:szCs w:val="24"/>
        </w:rPr>
        <w:t>llegal use or disclosure of protected health information.</w:t>
      </w:r>
    </w:p>
    <w:p w14:paraId="6514F8C6" w14:textId="77777777" w:rsidR="00B53493" w:rsidRPr="006D4EEA" w:rsidRDefault="00B53493" w:rsidP="00B53493">
      <w:pPr>
        <w:pStyle w:val="ListParagraph"/>
        <w:numPr>
          <w:ilvl w:val="0"/>
          <w:numId w:val="6"/>
        </w:numPr>
        <w:spacing w:line="278" w:lineRule="auto"/>
        <w:rPr>
          <w:rFonts w:ascii="Arial" w:hAnsi="Arial" w:cs="Arial"/>
          <w:sz w:val="24"/>
          <w:szCs w:val="24"/>
        </w:rPr>
      </w:pPr>
      <w:r w:rsidRPr="006D4EEA">
        <w:rPr>
          <w:rFonts w:ascii="Arial" w:hAnsi="Arial" w:cs="Arial"/>
          <w:sz w:val="24"/>
          <w:szCs w:val="24"/>
        </w:rPr>
        <w:t>Unless originally indicated on the initial application for licensure, a medical spa must notify the board of its intent to compound. The board or its authorized agents shall inspect the medical spa prior to the medical spa commencing compounding practices.</w:t>
      </w:r>
    </w:p>
    <w:p w14:paraId="7098C1A8" w14:textId="77777777" w:rsidR="00B53493" w:rsidRPr="006D4EEA" w:rsidRDefault="00B53493" w:rsidP="00B53493">
      <w:pPr>
        <w:pStyle w:val="ListParagraph"/>
        <w:numPr>
          <w:ilvl w:val="0"/>
          <w:numId w:val="6"/>
        </w:numPr>
        <w:spacing w:line="278" w:lineRule="auto"/>
        <w:rPr>
          <w:rFonts w:ascii="Arial" w:hAnsi="Arial" w:cs="Arial"/>
          <w:sz w:val="24"/>
          <w:szCs w:val="24"/>
        </w:rPr>
      </w:pPr>
      <w:r w:rsidRPr="006D4EEA">
        <w:rPr>
          <w:rFonts w:ascii="Arial" w:hAnsi="Arial" w:cs="Arial"/>
          <w:sz w:val="24"/>
          <w:szCs w:val="24"/>
        </w:rPr>
        <w:t xml:space="preserve">Medical spas shall provide a 30-day notice to the board </w:t>
      </w:r>
      <w:proofErr w:type="gramStart"/>
      <w:r w:rsidRPr="006D4EEA">
        <w:rPr>
          <w:rFonts w:ascii="Arial" w:hAnsi="Arial" w:cs="Arial"/>
          <w:sz w:val="24"/>
          <w:szCs w:val="24"/>
        </w:rPr>
        <w:t>of</w:t>
      </w:r>
      <w:proofErr w:type="gramEnd"/>
      <w:r w:rsidRPr="006D4EEA">
        <w:rPr>
          <w:rFonts w:ascii="Arial" w:hAnsi="Arial" w:cs="Arial"/>
          <w:sz w:val="24"/>
          <w:szCs w:val="24"/>
        </w:rPr>
        <w:t xml:space="preserve"> their intent to cease business operations. The board shall make available on its website a prescribed form for such notice. </w:t>
      </w:r>
    </w:p>
    <w:p w14:paraId="2F4A424B" w14:textId="0B7DB152" w:rsidR="00B53493" w:rsidRPr="006D4EEA" w:rsidRDefault="00E235C3" w:rsidP="00E235C3">
      <w:pPr>
        <w:pStyle w:val="Heading3"/>
        <w:rPr>
          <w:rFonts w:cs="Arial"/>
        </w:rPr>
      </w:pPr>
      <w:bookmarkStart w:id="6" w:name="_Toc233025767"/>
      <w:r w:rsidRPr="006D4EEA">
        <w:rPr>
          <w:rFonts w:cs="Arial"/>
        </w:rPr>
        <w:t xml:space="preserve">3.3 Right </w:t>
      </w:r>
      <w:r w:rsidR="00F15A02" w:rsidRPr="006D4EEA">
        <w:rPr>
          <w:rFonts w:cs="Arial"/>
        </w:rPr>
        <w:t>of</w:t>
      </w:r>
      <w:r w:rsidRPr="006D4EEA">
        <w:rPr>
          <w:rFonts w:cs="Arial"/>
        </w:rPr>
        <w:t xml:space="preserve"> Entry </w:t>
      </w:r>
      <w:r w:rsidR="00F15A02" w:rsidRPr="006D4EEA">
        <w:rPr>
          <w:rFonts w:cs="Arial"/>
        </w:rPr>
        <w:t>a</w:t>
      </w:r>
      <w:r w:rsidRPr="006D4EEA">
        <w:rPr>
          <w:rFonts w:cs="Arial"/>
        </w:rPr>
        <w:t xml:space="preserve">nd Inspection </w:t>
      </w:r>
      <w:r w:rsidR="00F15A02" w:rsidRPr="006D4EEA">
        <w:rPr>
          <w:rFonts w:cs="Arial"/>
        </w:rPr>
        <w:t>o</w:t>
      </w:r>
      <w:r w:rsidRPr="006D4EEA">
        <w:rPr>
          <w:rFonts w:cs="Arial"/>
        </w:rPr>
        <w:t>f Premises</w:t>
      </w:r>
      <w:bookmarkEnd w:id="6"/>
      <w:r w:rsidRPr="006D4EEA">
        <w:rPr>
          <w:rFonts w:cs="Arial"/>
        </w:rPr>
        <w:t xml:space="preserve"> </w:t>
      </w:r>
    </w:p>
    <w:p w14:paraId="4EDDFF40" w14:textId="77777777" w:rsidR="00B53493" w:rsidRPr="006D4EEA" w:rsidRDefault="00B53493" w:rsidP="00B53493">
      <w:pPr>
        <w:pStyle w:val="ListParagraph"/>
        <w:numPr>
          <w:ilvl w:val="0"/>
          <w:numId w:val="10"/>
        </w:numPr>
        <w:spacing w:line="278" w:lineRule="auto"/>
        <w:rPr>
          <w:rFonts w:ascii="Arial" w:hAnsi="Arial" w:cs="Arial"/>
          <w:sz w:val="24"/>
          <w:szCs w:val="24"/>
        </w:rPr>
      </w:pPr>
      <w:r w:rsidRPr="006D4EEA">
        <w:rPr>
          <w:rFonts w:ascii="Arial" w:hAnsi="Arial" w:cs="Arial"/>
          <w:sz w:val="24"/>
          <w:szCs w:val="24"/>
        </w:rPr>
        <w:t>The board or its authorized agents may enter and inspect, during normal business hours, any licensed medical spa or any location that is operating or is suspected of operating as a facility.</w:t>
      </w:r>
    </w:p>
    <w:p w14:paraId="35962972" w14:textId="77777777" w:rsidR="00B53493" w:rsidRPr="006D4EEA" w:rsidRDefault="00B53493" w:rsidP="00B53493">
      <w:pPr>
        <w:pStyle w:val="ListParagraph"/>
        <w:numPr>
          <w:ilvl w:val="1"/>
          <w:numId w:val="10"/>
        </w:numPr>
        <w:spacing w:line="278" w:lineRule="auto"/>
        <w:rPr>
          <w:rFonts w:ascii="Arial" w:hAnsi="Arial" w:cs="Arial"/>
          <w:sz w:val="24"/>
          <w:szCs w:val="24"/>
        </w:rPr>
      </w:pPr>
      <w:r w:rsidRPr="006D4EEA">
        <w:rPr>
          <w:rFonts w:ascii="Arial" w:hAnsi="Arial" w:cs="Arial"/>
          <w:sz w:val="24"/>
          <w:szCs w:val="24"/>
        </w:rPr>
        <w:t>Medical spa applicants shall be inspected prior to the commencement of business and will address all aspects of the proposed medical spa’s business related to drugs, APIs, or any other chemicals or peptides intended for use in humans.</w:t>
      </w:r>
    </w:p>
    <w:p w14:paraId="5CC0C32B" w14:textId="646AF0EC" w:rsidR="00B53493" w:rsidRPr="006D4EEA" w:rsidRDefault="00B53493" w:rsidP="00B53493">
      <w:pPr>
        <w:pStyle w:val="ListParagraph"/>
        <w:numPr>
          <w:ilvl w:val="1"/>
          <w:numId w:val="10"/>
        </w:numPr>
        <w:spacing w:line="278" w:lineRule="auto"/>
        <w:rPr>
          <w:rFonts w:ascii="Arial" w:hAnsi="Arial" w:cs="Arial"/>
          <w:sz w:val="24"/>
          <w:szCs w:val="24"/>
        </w:rPr>
      </w:pPr>
      <w:r w:rsidRPr="006D4EEA">
        <w:rPr>
          <w:rFonts w:ascii="Arial" w:hAnsi="Arial" w:cs="Arial"/>
          <w:sz w:val="24"/>
          <w:szCs w:val="24"/>
        </w:rPr>
        <w:t xml:space="preserve">Medical spas that compound or repackage drugs, APIs, or any other chemicals or peptides, or that procure, dispense, or administer controlled substances, shall be inspected no less than biennially. </w:t>
      </w:r>
      <w:r w:rsidR="00BB7DAE" w:rsidRPr="006D4EEA">
        <w:rPr>
          <w:rFonts w:ascii="Arial" w:hAnsi="Arial" w:cs="Arial"/>
          <w:sz w:val="24"/>
          <w:szCs w:val="24"/>
        </w:rPr>
        <w:t>M</w:t>
      </w:r>
      <w:r w:rsidRPr="006D4EEA">
        <w:rPr>
          <w:rFonts w:ascii="Arial" w:hAnsi="Arial" w:cs="Arial"/>
          <w:sz w:val="24"/>
          <w:szCs w:val="24"/>
        </w:rPr>
        <w:t xml:space="preserve">edical spas that do not compound or repackage any of the </w:t>
      </w:r>
      <w:proofErr w:type="gramStart"/>
      <w:r w:rsidRPr="006D4EEA">
        <w:rPr>
          <w:rFonts w:ascii="Arial" w:hAnsi="Arial" w:cs="Arial"/>
          <w:sz w:val="24"/>
          <w:szCs w:val="24"/>
        </w:rPr>
        <w:t>aforementioned substances</w:t>
      </w:r>
      <w:proofErr w:type="gramEnd"/>
      <w:r w:rsidRPr="006D4EEA">
        <w:rPr>
          <w:rFonts w:ascii="Arial" w:hAnsi="Arial" w:cs="Arial"/>
          <w:sz w:val="24"/>
          <w:szCs w:val="24"/>
        </w:rPr>
        <w:t xml:space="preserve"> shall be inspected periodically</w:t>
      </w:r>
      <w:r w:rsidR="00E74B45" w:rsidRPr="006D4EEA">
        <w:rPr>
          <w:rFonts w:ascii="Arial" w:hAnsi="Arial" w:cs="Arial"/>
          <w:sz w:val="24"/>
          <w:szCs w:val="24"/>
        </w:rPr>
        <w:t>,</w:t>
      </w:r>
      <w:r w:rsidRPr="006D4EEA">
        <w:rPr>
          <w:rFonts w:ascii="Arial" w:hAnsi="Arial" w:cs="Arial"/>
          <w:sz w:val="24"/>
          <w:szCs w:val="24"/>
        </w:rPr>
        <w:t xml:space="preserve"> as determined by the board.</w:t>
      </w:r>
    </w:p>
    <w:p w14:paraId="6A0C30C5" w14:textId="7F5E1284" w:rsidR="00B53493" w:rsidRPr="006D4EEA" w:rsidRDefault="00B53493" w:rsidP="00B53493">
      <w:pPr>
        <w:pStyle w:val="ListParagraph"/>
        <w:numPr>
          <w:ilvl w:val="0"/>
          <w:numId w:val="10"/>
        </w:numPr>
        <w:spacing w:line="278" w:lineRule="auto"/>
        <w:rPr>
          <w:rFonts w:ascii="Arial" w:hAnsi="Arial" w:cs="Arial"/>
          <w:sz w:val="24"/>
          <w:szCs w:val="24"/>
        </w:rPr>
      </w:pPr>
      <w:r w:rsidRPr="006D4EEA">
        <w:rPr>
          <w:rFonts w:ascii="Arial" w:hAnsi="Arial" w:cs="Arial"/>
          <w:sz w:val="24"/>
          <w:szCs w:val="24"/>
        </w:rPr>
        <w:t>Inspections may include areas of the facility or medical spa</w:t>
      </w:r>
      <w:r w:rsidR="00E74B45" w:rsidRPr="006D4EEA">
        <w:rPr>
          <w:rFonts w:ascii="Arial" w:hAnsi="Arial" w:cs="Arial"/>
          <w:sz w:val="24"/>
          <w:szCs w:val="24"/>
        </w:rPr>
        <w:t>s</w:t>
      </w:r>
      <w:r w:rsidRPr="006D4EEA">
        <w:rPr>
          <w:rFonts w:ascii="Arial" w:hAnsi="Arial" w:cs="Arial"/>
          <w:sz w:val="24"/>
          <w:szCs w:val="24"/>
        </w:rPr>
        <w:t xml:space="preserve"> where drugs, APIs, or any other chemicals or peptides are received, stored, compounded, and prepared for dispensing or administration. The inspection shall include a review of facility or medical spa records, including, but not limited to, ownership information, invoices, purchase orders, certificates of analysis, transaction information, compounding logs, practitioner prescription orders, and dispensing and administration information. If the facility or medical spa is engaged in compounding, the inspection shall evaluate compliance with the most current published version of the USP General Chapters &lt;797&gt;, &lt;795&gt;, and &lt;800&gt;, as applicable.</w:t>
      </w:r>
    </w:p>
    <w:p w14:paraId="70B7E1D6" w14:textId="77777777" w:rsidR="00B53493" w:rsidRPr="006D4EEA" w:rsidRDefault="00B53493" w:rsidP="00B53493">
      <w:pPr>
        <w:pStyle w:val="ListParagraph"/>
        <w:numPr>
          <w:ilvl w:val="0"/>
          <w:numId w:val="10"/>
        </w:numPr>
        <w:spacing w:line="278" w:lineRule="auto"/>
        <w:rPr>
          <w:rFonts w:ascii="Arial" w:hAnsi="Arial" w:cs="Arial"/>
          <w:sz w:val="24"/>
          <w:szCs w:val="24"/>
        </w:rPr>
      </w:pPr>
      <w:r w:rsidRPr="006D4EEA">
        <w:rPr>
          <w:rFonts w:ascii="Arial" w:hAnsi="Arial" w:cs="Arial"/>
          <w:sz w:val="24"/>
          <w:szCs w:val="24"/>
        </w:rPr>
        <w:t>The board or its authorized agents may investigate any location, whether licensed or not, that the board has reasonable cause to suspect that drugs, APIs, or any other chemicals or peptides are received, stored, compounded, or prepared for dispensing or administration to humans.</w:t>
      </w:r>
    </w:p>
    <w:p w14:paraId="595FBAA3" w14:textId="77777777" w:rsidR="00B53493" w:rsidRPr="006D4EEA" w:rsidRDefault="00B53493" w:rsidP="00B53493">
      <w:pPr>
        <w:pStyle w:val="ListParagraph"/>
        <w:numPr>
          <w:ilvl w:val="0"/>
          <w:numId w:val="10"/>
        </w:numPr>
        <w:spacing w:line="278" w:lineRule="auto"/>
        <w:rPr>
          <w:rFonts w:ascii="Arial" w:hAnsi="Arial" w:cs="Arial"/>
          <w:sz w:val="24"/>
          <w:szCs w:val="24"/>
        </w:rPr>
      </w:pPr>
      <w:r w:rsidRPr="006D4EEA">
        <w:rPr>
          <w:rFonts w:ascii="Arial" w:hAnsi="Arial" w:cs="Arial"/>
          <w:sz w:val="24"/>
          <w:szCs w:val="24"/>
        </w:rPr>
        <w:t>The board may contract with an authorized agent to perform inspections.</w:t>
      </w:r>
    </w:p>
    <w:p w14:paraId="4887EEA2" w14:textId="77777777" w:rsidR="00B53493" w:rsidRPr="006D4EEA" w:rsidRDefault="00B53493" w:rsidP="00B53493">
      <w:pPr>
        <w:pStyle w:val="ListParagraph"/>
        <w:numPr>
          <w:ilvl w:val="0"/>
          <w:numId w:val="10"/>
        </w:numPr>
        <w:spacing w:line="278" w:lineRule="auto"/>
        <w:rPr>
          <w:rFonts w:ascii="Arial" w:hAnsi="Arial" w:cs="Arial"/>
          <w:sz w:val="24"/>
          <w:szCs w:val="24"/>
        </w:rPr>
      </w:pPr>
      <w:r w:rsidRPr="006D4EEA">
        <w:rPr>
          <w:rFonts w:ascii="Arial" w:hAnsi="Arial" w:cs="Arial"/>
          <w:sz w:val="24"/>
          <w:szCs w:val="24"/>
        </w:rPr>
        <w:lastRenderedPageBreak/>
        <w:t>Inspection reports may be made available to the public pursuant to state law or the rules of the board.</w:t>
      </w:r>
    </w:p>
    <w:p w14:paraId="21DA9A84" w14:textId="2D2988E6" w:rsidR="00B53493" w:rsidRPr="006D4EEA" w:rsidRDefault="00E235C3" w:rsidP="00E235C3">
      <w:pPr>
        <w:pStyle w:val="Heading3"/>
        <w:rPr>
          <w:rFonts w:cs="Arial"/>
        </w:rPr>
      </w:pPr>
      <w:bookmarkStart w:id="7" w:name="_Toc233025768"/>
      <w:r w:rsidRPr="006D4EEA">
        <w:rPr>
          <w:rFonts w:cs="Arial"/>
        </w:rPr>
        <w:t xml:space="preserve">3.4 Authority </w:t>
      </w:r>
      <w:r w:rsidR="00F15A02" w:rsidRPr="006D4EEA">
        <w:rPr>
          <w:rFonts w:cs="Arial"/>
        </w:rPr>
        <w:t>to</w:t>
      </w:r>
      <w:r w:rsidRPr="006D4EEA">
        <w:rPr>
          <w:rFonts w:cs="Arial"/>
        </w:rPr>
        <w:t xml:space="preserve"> Seize, Quarantine, </w:t>
      </w:r>
      <w:r w:rsidR="00931CD7" w:rsidRPr="006D4EEA">
        <w:rPr>
          <w:rFonts w:cs="Arial"/>
        </w:rPr>
        <w:t>a</w:t>
      </w:r>
      <w:r w:rsidRPr="006D4EEA">
        <w:rPr>
          <w:rFonts w:cs="Arial"/>
        </w:rPr>
        <w:t>nd Due Process</w:t>
      </w:r>
      <w:bookmarkEnd w:id="7"/>
    </w:p>
    <w:p w14:paraId="5A666F60" w14:textId="78D44628" w:rsidR="00B53493" w:rsidRPr="006D4EEA" w:rsidRDefault="00B53493" w:rsidP="00B53493">
      <w:pPr>
        <w:pStyle w:val="ListParagraph"/>
        <w:numPr>
          <w:ilvl w:val="0"/>
          <w:numId w:val="1"/>
        </w:numPr>
        <w:spacing w:line="278" w:lineRule="auto"/>
        <w:rPr>
          <w:rFonts w:ascii="Arial" w:hAnsi="Arial" w:cs="Arial"/>
          <w:sz w:val="24"/>
          <w:szCs w:val="24"/>
        </w:rPr>
      </w:pPr>
      <w:r w:rsidRPr="006D4EEA">
        <w:rPr>
          <w:rFonts w:ascii="Arial" w:hAnsi="Arial" w:cs="Arial"/>
          <w:sz w:val="24"/>
          <w:szCs w:val="24"/>
        </w:rPr>
        <w:t>The board or its authorized agents shall have the authority to seize and quarantine drugs, APIs, or any other chemicals or peptides if the board or its agent has probable cause to believe that the drug, API, chemical, or peptide is an unapproved drug, adulterated, misbranded, counterfeit, or is otherwise unauthorized for human use, is labeled in a manner that indicates the substance is for research use only, is not compounded in accordance with USP</w:t>
      </w:r>
      <w:r w:rsidR="00C35479" w:rsidRPr="006D4EEA">
        <w:rPr>
          <w:rFonts w:ascii="Arial" w:hAnsi="Arial" w:cs="Arial"/>
          <w:sz w:val="24"/>
          <w:szCs w:val="24"/>
        </w:rPr>
        <w:t xml:space="preserve"> standard</w:t>
      </w:r>
      <w:r w:rsidR="00DE6DBB" w:rsidRPr="006D4EEA">
        <w:rPr>
          <w:rFonts w:ascii="Arial" w:hAnsi="Arial" w:cs="Arial"/>
          <w:sz w:val="24"/>
          <w:szCs w:val="24"/>
        </w:rPr>
        <w:t>s</w:t>
      </w:r>
      <w:r w:rsidRPr="006D4EEA">
        <w:rPr>
          <w:rFonts w:ascii="Arial" w:hAnsi="Arial" w:cs="Arial"/>
          <w:sz w:val="24"/>
          <w:szCs w:val="24"/>
        </w:rPr>
        <w:t>, or is otherwise in violation of this Chapter.</w:t>
      </w:r>
    </w:p>
    <w:p w14:paraId="26CBA346" w14:textId="2D9DBEE4" w:rsidR="00B53493" w:rsidRPr="006D4EEA" w:rsidRDefault="00B53493" w:rsidP="00B53493">
      <w:pPr>
        <w:pStyle w:val="ListParagraph"/>
        <w:numPr>
          <w:ilvl w:val="0"/>
          <w:numId w:val="1"/>
        </w:numPr>
        <w:spacing w:line="278" w:lineRule="auto"/>
        <w:rPr>
          <w:rFonts w:ascii="Arial" w:hAnsi="Arial" w:cs="Arial"/>
          <w:sz w:val="24"/>
          <w:szCs w:val="24"/>
        </w:rPr>
      </w:pPr>
      <w:r w:rsidRPr="006D4EEA">
        <w:rPr>
          <w:rFonts w:ascii="Arial" w:hAnsi="Arial" w:cs="Arial"/>
          <w:sz w:val="24"/>
          <w:szCs w:val="24"/>
        </w:rPr>
        <w:t xml:space="preserve">Upon seizure, the board or its agent shall provide the facility or medical spa owner or the </w:t>
      </w:r>
      <w:proofErr w:type="gramStart"/>
      <w:r w:rsidRPr="006D4EEA">
        <w:rPr>
          <w:rFonts w:ascii="Arial" w:hAnsi="Arial" w:cs="Arial"/>
          <w:sz w:val="24"/>
          <w:szCs w:val="24"/>
        </w:rPr>
        <w:t>responsible person</w:t>
      </w:r>
      <w:proofErr w:type="gramEnd"/>
      <w:r w:rsidRPr="006D4EEA">
        <w:rPr>
          <w:rFonts w:ascii="Arial" w:hAnsi="Arial" w:cs="Arial"/>
          <w:sz w:val="24"/>
          <w:szCs w:val="24"/>
        </w:rPr>
        <w:t xml:space="preserve"> with a detailed, itemized inventory of all seized substances. The board shall conduct an administrative hearing, in accordance with the </w:t>
      </w:r>
      <w:r w:rsidR="00B97041" w:rsidRPr="006D4EEA">
        <w:rPr>
          <w:rFonts w:ascii="Arial" w:hAnsi="Arial" w:cs="Arial"/>
          <w:sz w:val="24"/>
          <w:szCs w:val="24"/>
        </w:rPr>
        <w:t>S</w:t>
      </w:r>
      <w:r w:rsidRPr="006D4EEA">
        <w:rPr>
          <w:rFonts w:ascii="Arial" w:hAnsi="Arial" w:cs="Arial"/>
          <w:sz w:val="24"/>
          <w:szCs w:val="24"/>
        </w:rPr>
        <w:t xml:space="preserve">tate’s administrative procedures act, which shall be open to the public, to determine the lawful disposition or return of the seized substances. The board shall provide notice of the hearing to the facility owner and the </w:t>
      </w:r>
      <w:proofErr w:type="gramStart"/>
      <w:r w:rsidRPr="006D4EEA">
        <w:rPr>
          <w:rFonts w:ascii="Arial" w:hAnsi="Arial" w:cs="Arial"/>
          <w:sz w:val="24"/>
          <w:szCs w:val="24"/>
        </w:rPr>
        <w:t>responsible person</w:t>
      </w:r>
      <w:proofErr w:type="gramEnd"/>
      <w:r w:rsidRPr="006D4EEA">
        <w:rPr>
          <w:rFonts w:ascii="Arial" w:hAnsi="Arial" w:cs="Arial"/>
          <w:sz w:val="24"/>
          <w:szCs w:val="24"/>
        </w:rPr>
        <w:t>.</w:t>
      </w:r>
    </w:p>
    <w:p w14:paraId="357299C2" w14:textId="77777777" w:rsidR="004C1AFE" w:rsidRPr="006D4EEA" w:rsidRDefault="004C1AFE" w:rsidP="004C1AFE">
      <w:pPr>
        <w:pStyle w:val="ListParagraph"/>
        <w:spacing w:line="278" w:lineRule="auto"/>
        <w:rPr>
          <w:rFonts w:ascii="Arial" w:hAnsi="Arial" w:cs="Arial"/>
        </w:rPr>
      </w:pPr>
    </w:p>
    <w:p w14:paraId="6D436F65" w14:textId="15C17727" w:rsidR="00B53493" w:rsidRPr="006D4EEA" w:rsidRDefault="004C1AFE" w:rsidP="00C75187">
      <w:pPr>
        <w:pStyle w:val="Heading2"/>
        <w:rPr>
          <w:rFonts w:cs="Arial"/>
        </w:rPr>
      </w:pPr>
      <w:bookmarkStart w:id="8" w:name="_Toc233025769"/>
      <w:r w:rsidRPr="006D4EEA">
        <w:rPr>
          <w:rFonts w:cs="Arial"/>
        </w:rPr>
        <w:t xml:space="preserve">Section 4. Prescription Drugs, Compounding, Unapproved Drugs </w:t>
      </w:r>
      <w:r w:rsidR="00F15A02" w:rsidRPr="006D4EEA">
        <w:rPr>
          <w:rFonts w:cs="Arial"/>
        </w:rPr>
        <w:t>or</w:t>
      </w:r>
      <w:r w:rsidRPr="006D4EEA">
        <w:rPr>
          <w:rFonts w:cs="Arial"/>
        </w:rPr>
        <w:t xml:space="preserve"> Chemicals, </w:t>
      </w:r>
      <w:r w:rsidR="003D4A19" w:rsidRPr="006D4EEA">
        <w:rPr>
          <w:rFonts w:cs="Arial"/>
        </w:rPr>
        <w:t>a</w:t>
      </w:r>
      <w:r w:rsidRPr="006D4EEA">
        <w:rPr>
          <w:rFonts w:cs="Arial"/>
        </w:rPr>
        <w:t>nd Supply Chain Integrity</w:t>
      </w:r>
      <w:bookmarkEnd w:id="8"/>
    </w:p>
    <w:p w14:paraId="4F157405" w14:textId="0B158080" w:rsidR="00B53493" w:rsidRPr="006D4EEA" w:rsidRDefault="00B53493" w:rsidP="00B53493">
      <w:pPr>
        <w:pStyle w:val="ListParagraph"/>
        <w:numPr>
          <w:ilvl w:val="0"/>
          <w:numId w:val="9"/>
        </w:numPr>
        <w:spacing w:line="278" w:lineRule="auto"/>
        <w:rPr>
          <w:rFonts w:ascii="Arial" w:hAnsi="Arial" w:cs="Arial"/>
          <w:sz w:val="24"/>
          <w:szCs w:val="24"/>
        </w:rPr>
      </w:pPr>
      <w:r w:rsidRPr="006D4EEA">
        <w:rPr>
          <w:rFonts w:ascii="Arial" w:hAnsi="Arial" w:cs="Arial"/>
          <w:sz w:val="24"/>
          <w:szCs w:val="24"/>
        </w:rPr>
        <w:t>It is unlawful for a facility, medical spa, or person to procure, administer, or dispense drugs, peptides, or any other chemicals that are intended for research</w:t>
      </w:r>
      <w:r w:rsidR="00DB5192" w:rsidRPr="006D4EEA">
        <w:rPr>
          <w:rFonts w:ascii="Arial" w:hAnsi="Arial" w:cs="Arial"/>
          <w:sz w:val="24"/>
          <w:szCs w:val="24"/>
        </w:rPr>
        <w:t xml:space="preserve"> </w:t>
      </w:r>
      <w:r w:rsidRPr="006D4EEA">
        <w:rPr>
          <w:rFonts w:ascii="Arial" w:hAnsi="Arial" w:cs="Arial"/>
          <w:sz w:val="24"/>
          <w:szCs w:val="24"/>
        </w:rPr>
        <w:t xml:space="preserve">use only, unless the responsible person is engaged in a systematic research program, has obtained the necessary approvals from the Institutional Review </w:t>
      </w:r>
      <w:r w:rsidR="00DB5192" w:rsidRPr="006D4EEA">
        <w:rPr>
          <w:rFonts w:ascii="Arial" w:hAnsi="Arial" w:cs="Arial"/>
          <w:sz w:val="24"/>
          <w:szCs w:val="24"/>
        </w:rPr>
        <w:t>B</w:t>
      </w:r>
      <w:r w:rsidRPr="006D4EEA">
        <w:rPr>
          <w:rFonts w:ascii="Arial" w:hAnsi="Arial" w:cs="Arial"/>
          <w:sz w:val="24"/>
          <w:szCs w:val="24"/>
        </w:rPr>
        <w:t>oard and FDA, and has obtained approval to conduct such research from the board.</w:t>
      </w:r>
    </w:p>
    <w:p w14:paraId="0510C740" w14:textId="54CBF3AC" w:rsidR="00B53493" w:rsidRPr="006D4EEA" w:rsidRDefault="00B53493" w:rsidP="00B53493">
      <w:pPr>
        <w:pStyle w:val="ListParagraph"/>
        <w:numPr>
          <w:ilvl w:val="0"/>
          <w:numId w:val="9"/>
        </w:numPr>
        <w:spacing w:line="278" w:lineRule="auto"/>
        <w:rPr>
          <w:rFonts w:ascii="Arial" w:hAnsi="Arial" w:cs="Arial"/>
          <w:sz w:val="24"/>
          <w:szCs w:val="24"/>
        </w:rPr>
      </w:pPr>
      <w:r w:rsidRPr="006D4EEA">
        <w:rPr>
          <w:rFonts w:ascii="Arial" w:hAnsi="Arial" w:cs="Arial"/>
          <w:sz w:val="24"/>
          <w:szCs w:val="24"/>
        </w:rPr>
        <w:t>It is unlawful for a medical spa, facility, or person to procure, administer, or dispense drugs, peptides, or any other chemicals</w:t>
      </w:r>
      <w:r w:rsidR="009341BD" w:rsidRPr="006D4EEA">
        <w:rPr>
          <w:rFonts w:ascii="Arial" w:hAnsi="Arial" w:cs="Arial"/>
          <w:sz w:val="24"/>
          <w:szCs w:val="24"/>
        </w:rPr>
        <w:t xml:space="preserve"> for human treatment if such substances are labeled or otherwise designated as unfit for human use</w:t>
      </w:r>
      <w:r w:rsidRPr="006D4EEA">
        <w:rPr>
          <w:rFonts w:ascii="Arial" w:hAnsi="Arial" w:cs="Arial"/>
          <w:sz w:val="24"/>
          <w:szCs w:val="24"/>
        </w:rPr>
        <w:t>.</w:t>
      </w:r>
    </w:p>
    <w:p w14:paraId="6FB89726" w14:textId="5644FEDD" w:rsidR="00B53493" w:rsidRPr="006D4EEA" w:rsidRDefault="00B53493" w:rsidP="00B53493">
      <w:pPr>
        <w:pStyle w:val="ListParagraph"/>
        <w:numPr>
          <w:ilvl w:val="0"/>
          <w:numId w:val="9"/>
        </w:numPr>
        <w:spacing w:line="278" w:lineRule="auto"/>
        <w:rPr>
          <w:rFonts w:ascii="Arial" w:hAnsi="Arial" w:cs="Arial"/>
          <w:sz w:val="24"/>
          <w:szCs w:val="24"/>
        </w:rPr>
      </w:pPr>
      <w:r w:rsidRPr="006D4EEA">
        <w:rPr>
          <w:rFonts w:ascii="Arial" w:hAnsi="Arial" w:cs="Arial"/>
          <w:sz w:val="24"/>
          <w:szCs w:val="24"/>
        </w:rPr>
        <w:t>A medical spa engaged in compounding under the supervision and direction of the responsible person shall compound in accordance with applicable chapters of the most current version of USP for sterile and nonsterile compounding and shall only procure APIs from an FDA</w:t>
      </w:r>
      <w:r w:rsidR="00DE6DBB" w:rsidRPr="006D4EEA">
        <w:rPr>
          <w:rFonts w:ascii="Arial" w:hAnsi="Arial" w:cs="Arial"/>
          <w:sz w:val="24"/>
          <w:szCs w:val="24"/>
        </w:rPr>
        <w:t xml:space="preserve"> registrant</w:t>
      </w:r>
      <w:r w:rsidRPr="006D4EEA">
        <w:rPr>
          <w:rFonts w:ascii="Arial" w:hAnsi="Arial" w:cs="Arial"/>
          <w:sz w:val="24"/>
          <w:szCs w:val="24"/>
        </w:rPr>
        <w:t xml:space="preserve"> </w:t>
      </w:r>
      <w:r w:rsidR="00DC2772" w:rsidRPr="006D4EEA">
        <w:rPr>
          <w:rFonts w:ascii="Arial" w:hAnsi="Arial" w:cs="Arial"/>
          <w:sz w:val="24"/>
          <w:szCs w:val="24"/>
        </w:rPr>
        <w:t xml:space="preserve">who </w:t>
      </w:r>
      <w:r w:rsidRPr="006D4EEA">
        <w:rPr>
          <w:rFonts w:ascii="Arial" w:hAnsi="Arial" w:cs="Arial"/>
          <w:sz w:val="24"/>
          <w:szCs w:val="24"/>
        </w:rPr>
        <w:t>is licensed with the state, as applicable.</w:t>
      </w:r>
    </w:p>
    <w:p w14:paraId="178B6FCA" w14:textId="01D7264E" w:rsidR="00B53493" w:rsidRPr="006D4EEA" w:rsidRDefault="00511E23" w:rsidP="00C75187">
      <w:pPr>
        <w:pStyle w:val="Heading2"/>
        <w:rPr>
          <w:rFonts w:cs="Arial"/>
        </w:rPr>
      </w:pPr>
      <w:bookmarkStart w:id="9" w:name="_Toc233025770"/>
      <w:r w:rsidRPr="006D4EEA">
        <w:rPr>
          <w:rFonts w:cs="Arial"/>
        </w:rPr>
        <w:lastRenderedPageBreak/>
        <w:t>Section 5. Reporting Requirements</w:t>
      </w:r>
      <w:bookmarkEnd w:id="9"/>
    </w:p>
    <w:p w14:paraId="5B4C49E9" w14:textId="7C57FD1A" w:rsidR="00B53493" w:rsidRPr="006D4EEA" w:rsidRDefault="00E235C3" w:rsidP="00E235C3">
      <w:pPr>
        <w:pStyle w:val="Heading3"/>
        <w:rPr>
          <w:rFonts w:cs="Arial"/>
        </w:rPr>
      </w:pPr>
      <w:bookmarkStart w:id="10" w:name="_Toc233025771"/>
      <w:r w:rsidRPr="006D4EEA">
        <w:rPr>
          <w:rFonts w:cs="Arial"/>
        </w:rPr>
        <w:t xml:space="preserve">5.1 Reporting </w:t>
      </w:r>
      <w:r w:rsidR="00F15A02" w:rsidRPr="006D4EEA">
        <w:rPr>
          <w:rFonts w:cs="Arial"/>
        </w:rPr>
        <w:t>to</w:t>
      </w:r>
      <w:r w:rsidRPr="006D4EEA">
        <w:rPr>
          <w:rFonts w:cs="Arial"/>
        </w:rPr>
        <w:t xml:space="preserve"> </w:t>
      </w:r>
      <w:r w:rsidR="00F15A02" w:rsidRPr="006D4EEA">
        <w:rPr>
          <w:rFonts w:cs="Arial"/>
        </w:rPr>
        <w:t>a</w:t>
      </w:r>
      <w:r w:rsidRPr="006D4EEA">
        <w:rPr>
          <w:rFonts w:cs="Arial"/>
        </w:rPr>
        <w:t xml:space="preserve">nd Responsibilities </w:t>
      </w:r>
      <w:r w:rsidR="00F15A02" w:rsidRPr="006D4EEA">
        <w:rPr>
          <w:rFonts w:cs="Arial"/>
        </w:rPr>
        <w:t>of</w:t>
      </w:r>
      <w:r w:rsidRPr="006D4EEA">
        <w:rPr>
          <w:rFonts w:cs="Arial"/>
        </w:rPr>
        <w:t xml:space="preserve"> Professional Licensing Boards</w:t>
      </w:r>
      <w:bookmarkEnd w:id="10"/>
    </w:p>
    <w:p w14:paraId="18BC4BF5" w14:textId="3074F55B" w:rsidR="00B53493" w:rsidRPr="006D4EEA" w:rsidRDefault="00B53493" w:rsidP="00B53493">
      <w:pPr>
        <w:pStyle w:val="ListParagraph"/>
        <w:numPr>
          <w:ilvl w:val="0"/>
          <w:numId w:val="14"/>
        </w:numPr>
        <w:spacing w:line="278" w:lineRule="auto"/>
        <w:rPr>
          <w:rFonts w:ascii="Arial" w:hAnsi="Arial" w:cs="Arial"/>
          <w:sz w:val="24"/>
          <w:szCs w:val="24"/>
        </w:rPr>
      </w:pPr>
      <w:r w:rsidRPr="006D4EEA">
        <w:rPr>
          <w:rFonts w:ascii="Arial" w:hAnsi="Arial" w:cs="Arial"/>
          <w:sz w:val="24"/>
          <w:szCs w:val="24"/>
        </w:rPr>
        <w:t>The board shall provide the professional licensing board that has issued a professional license to the practitioner (</w:t>
      </w:r>
      <w:proofErr w:type="spellStart"/>
      <w:r w:rsidRPr="006D4EEA">
        <w:rPr>
          <w:rFonts w:ascii="Arial" w:hAnsi="Arial" w:cs="Arial"/>
          <w:sz w:val="24"/>
          <w:szCs w:val="24"/>
        </w:rPr>
        <w:t>eg</w:t>
      </w:r>
      <w:proofErr w:type="spellEnd"/>
      <w:r w:rsidRPr="006D4EEA">
        <w:rPr>
          <w:rFonts w:ascii="Arial" w:hAnsi="Arial" w:cs="Arial"/>
          <w:sz w:val="24"/>
          <w:szCs w:val="24"/>
        </w:rPr>
        <w:t>, board of medicine, board of nursing), under whose license drugs are procured, prescribed, compounded, dispensed, or administered in a facility, with the following:</w:t>
      </w:r>
    </w:p>
    <w:p w14:paraId="0ABAC774" w14:textId="33F2CF41" w:rsidR="00B53493" w:rsidRPr="006D4EEA" w:rsidRDefault="00B53493" w:rsidP="00B53493">
      <w:pPr>
        <w:pStyle w:val="ListParagraph"/>
        <w:numPr>
          <w:ilvl w:val="1"/>
          <w:numId w:val="7"/>
        </w:numPr>
        <w:spacing w:line="278" w:lineRule="auto"/>
        <w:rPr>
          <w:rFonts w:ascii="Arial" w:hAnsi="Arial" w:cs="Arial"/>
          <w:sz w:val="24"/>
          <w:szCs w:val="24"/>
        </w:rPr>
      </w:pPr>
      <w:r w:rsidRPr="006D4EEA">
        <w:rPr>
          <w:rFonts w:ascii="Arial" w:hAnsi="Arial" w:cs="Arial"/>
          <w:sz w:val="24"/>
          <w:szCs w:val="24"/>
        </w:rPr>
        <w:t>Notification of refusal of entry for inspection and investigation purposes</w:t>
      </w:r>
    </w:p>
    <w:p w14:paraId="3A8271A0" w14:textId="42E7911F" w:rsidR="00B53493" w:rsidRPr="006D4EEA" w:rsidRDefault="00B53493" w:rsidP="00B53493">
      <w:pPr>
        <w:pStyle w:val="ListParagraph"/>
        <w:numPr>
          <w:ilvl w:val="1"/>
          <w:numId w:val="7"/>
        </w:numPr>
        <w:spacing w:line="278" w:lineRule="auto"/>
        <w:rPr>
          <w:rFonts w:ascii="Arial" w:hAnsi="Arial" w:cs="Arial"/>
          <w:sz w:val="24"/>
          <w:szCs w:val="24"/>
        </w:rPr>
      </w:pPr>
      <w:r w:rsidRPr="006D4EEA">
        <w:rPr>
          <w:rFonts w:ascii="Arial" w:hAnsi="Arial" w:cs="Arial"/>
          <w:sz w:val="24"/>
          <w:szCs w:val="24"/>
        </w:rPr>
        <w:t xml:space="preserve">Inspection reports that identify any violations of this </w:t>
      </w:r>
      <w:r w:rsidR="00E7110A" w:rsidRPr="006D4EEA">
        <w:rPr>
          <w:rFonts w:ascii="Arial" w:hAnsi="Arial" w:cs="Arial"/>
          <w:sz w:val="24"/>
          <w:szCs w:val="24"/>
        </w:rPr>
        <w:t>A</w:t>
      </w:r>
      <w:r w:rsidRPr="006D4EEA">
        <w:rPr>
          <w:rFonts w:ascii="Arial" w:hAnsi="Arial" w:cs="Arial"/>
          <w:sz w:val="24"/>
          <w:szCs w:val="24"/>
        </w:rPr>
        <w:t>ct</w:t>
      </w:r>
    </w:p>
    <w:p w14:paraId="394DE1B7" w14:textId="7EA03B17" w:rsidR="00B53493" w:rsidRPr="006D4EEA" w:rsidRDefault="00B53493" w:rsidP="00B53493">
      <w:pPr>
        <w:pStyle w:val="ListParagraph"/>
        <w:numPr>
          <w:ilvl w:val="1"/>
          <w:numId w:val="7"/>
        </w:numPr>
        <w:spacing w:line="278" w:lineRule="auto"/>
        <w:rPr>
          <w:rFonts w:ascii="Arial" w:hAnsi="Arial" w:cs="Arial"/>
          <w:sz w:val="24"/>
          <w:szCs w:val="24"/>
        </w:rPr>
      </w:pPr>
      <w:r w:rsidRPr="006D4EEA">
        <w:rPr>
          <w:rFonts w:ascii="Arial" w:hAnsi="Arial" w:cs="Arial"/>
          <w:sz w:val="24"/>
          <w:szCs w:val="24"/>
        </w:rPr>
        <w:t>Investigative material, including the original complaint, after the board determines through an administrative hearing that the alleged violations were proven by a preponderance of the evidence. If the investigation reveals the culpability of other professionally licensed individuals, the board shall also share the investigative material and the original complaint with the board that issued their license</w:t>
      </w:r>
      <w:r w:rsidR="00593FD4" w:rsidRPr="006D4EEA">
        <w:rPr>
          <w:rFonts w:ascii="Arial" w:hAnsi="Arial" w:cs="Arial"/>
          <w:sz w:val="24"/>
          <w:szCs w:val="24"/>
        </w:rPr>
        <w:t>s</w:t>
      </w:r>
      <w:r w:rsidR="00D50A3E" w:rsidRPr="006D4EEA">
        <w:rPr>
          <w:rFonts w:ascii="Arial" w:hAnsi="Arial" w:cs="Arial"/>
          <w:sz w:val="24"/>
          <w:szCs w:val="24"/>
        </w:rPr>
        <w:t>.</w:t>
      </w:r>
    </w:p>
    <w:p w14:paraId="7BD8F41B" w14:textId="6DC89050" w:rsidR="00B53493" w:rsidRPr="006D4EEA" w:rsidRDefault="00B53493" w:rsidP="00B53493">
      <w:pPr>
        <w:pStyle w:val="ListParagraph"/>
        <w:numPr>
          <w:ilvl w:val="1"/>
          <w:numId w:val="7"/>
        </w:numPr>
        <w:spacing w:line="278" w:lineRule="auto"/>
        <w:rPr>
          <w:rFonts w:ascii="Arial" w:hAnsi="Arial" w:cs="Arial"/>
          <w:sz w:val="24"/>
          <w:szCs w:val="24"/>
        </w:rPr>
      </w:pPr>
      <w:r w:rsidRPr="006D4EEA">
        <w:rPr>
          <w:rFonts w:ascii="Arial" w:hAnsi="Arial" w:cs="Arial"/>
          <w:sz w:val="24"/>
          <w:szCs w:val="24"/>
        </w:rPr>
        <w:t>Any fines levied against the facility</w:t>
      </w:r>
    </w:p>
    <w:p w14:paraId="4D19ACB7" w14:textId="0586F410" w:rsidR="00B53493" w:rsidRPr="006D4EEA" w:rsidRDefault="00B53493" w:rsidP="00B53493">
      <w:pPr>
        <w:pStyle w:val="ListParagraph"/>
        <w:numPr>
          <w:ilvl w:val="1"/>
          <w:numId w:val="7"/>
        </w:numPr>
        <w:spacing w:line="278" w:lineRule="auto"/>
        <w:rPr>
          <w:rFonts w:ascii="Arial" w:hAnsi="Arial" w:cs="Arial"/>
          <w:sz w:val="24"/>
          <w:szCs w:val="24"/>
        </w:rPr>
      </w:pPr>
      <w:r w:rsidRPr="006D4EEA">
        <w:rPr>
          <w:rFonts w:ascii="Arial" w:hAnsi="Arial" w:cs="Arial"/>
          <w:sz w:val="24"/>
          <w:szCs w:val="24"/>
        </w:rPr>
        <w:t>Any unpaid fines levied against the facility</w:t>
      </w:r>
    </w:p>
    <w:p w14:paraId="6D03BA86" w14:textId="69ACD476" w:rsidR="00B53493" w:rsidRPr="006D4EEA" w:rsidRDefault="00B53493" w:rsidP="00B53493">
      <w:pPr>
        <w:pStyle w:val="ListParagraph"/>
        <w:numPr>
          <w:ilvl w:val="0"/>
          <w:numId w:val="14"/>
        </w:numPr>
        <w:spacing w:line="278" w:lineRule="auto"/>
        <w:rPr>
          <w:rFonts w:ascii="Arial" w:hAnsi="Arial" w:cs="Arial"/>
          <w:sz w:val="24"/>
          <w:szCs w:val="24"/>
        </w:rPr>
      </w:pPr>
      <w:r w:rsidRPr="006D4EEA">
        <w:rPr>
          <w:rFonts w:ascii="Arial" w:hAnsi="Arial" w:cs="Arial"/>
          <w:sz w:val="24"/>
          <w:szCs w:val="24"/>
        </w:rPr>
        <w:t xml:space="preserve">The board shall advise the professional licensing board that receives a report from the board whether additional action is needed to protect public health and safety. Any public disciplinary action taken by professional licensing boards pursuant to this </w:t>
      </w:r>
      <w:r w:rsidR="00526D8B" w:rsidRPr="006D4EEA">
        <w:rPr>
          <w:rFonts w:ascii="Arial" w:hAnsi="Arial" w:cs="Arial"/>
          <w:sz w:val="24"/>
          <w:szCs w:val="24"/>
        </w:rPr>
        <w:t>A</w:t>
      </w:r>
      <w:r w:rsidRPr="006D4EEA">
        <w:rPr>
          <w:rFonts w:ascii="Arial" w:hAnsi="Arial" w:cs="Arial"/>
          <w:sz w:val="24"/>
          <w:szCs w:val="24"/>
        </w:rPr>
        <w:t>ct shall be shared with the board and reported to the National Practitioner Data Bank.</w:t>
      </w:r>
    </w:p>
    <w:p w14:paraId="4317A2E9" w14:textId="65B0E71B" w:rsidR="00B53493" w:rsidRPr="006D4EEA" w:rsidRDefault="00E235C3" w:rsidP="00E235C3">
      <w:pPr>
        <w:pStyle w:val="Heading3"/>
        <w:rPr>
          <w:rFonts w:cs="Arial"/>
        </w:rPr>
      </w:pPr>
      <w:bookmarkStart w:id="11" w:name="_Toc233025772"/>
      <w:r w:rsidRPr="006D4EEA">
        <w:rPr>
          <w:rFonts w:cs="Arial"/>
        </w:rPr>
        <w:t xml:space="preserve">5.2 Annual Report </w:t>
      </w:r>
      <w:r w:rsidR="00F15A02" w:rsidRPr="006D4EEA">
        <w:rPr>
          <w:rFonts w:cs="Arial"/>
        </w:rPr>
        <w:t>to</w:t>
      </w:r>
      <w:r w:rsidRPr="006D4EEA">
        <w:rPr>
          <w:rFonts w:cs="Arial"/>
        </w:rPr>
        <w:t xml:space="preserve"> </w:t>
      </w:r>
      <w:r w:rsidR="00F15A02" w:rsidRPr="006D4EEA">
        <w:rPr>
          <w:rFonts w:cs="Arial"/>
        </w:rPr>
        <w:t>the</w:t>
      </w:r>
      <w:r w:rsidRPr="006D4EEA">
        <w:rPr>
          <w:rFonts w:cs="Arial"/>
        </w:rPr>
        <w:t xml:space="preserve"> Governor </w:t>
      </w:r>
      <w:r w:rsidR="00F15A02" w:rsidRPr="006D4EEA">
        <w:rPr>
          <w:rFonts w:cs="Arial"/>
        </w:rPr>
        <w:t>and</w:t>
      </w:r>
      <w:r w:rsidRPr="006D4EEA">
        <w:rPr>
          <w:rFonts w:cs="Arial"/>
        </w:rPr>
        <w:t xml:space="preserve"> Legislature</w:t>
      </w:r>
      <w:bookmarkEnd w:id="11"/>
    </w:p>
    <w:p w14:paraId="7CD1A4C6" w14:textId="30FD9E31" w:rsidR="00B53493" w:rsidRPr="006D4EEA" w:rsidRDefault="00B53493" w:rsidP="00B53493">
      <w:pPr>
        <w:pStyle w:val="ListParagraph"/>
        <w:numPr>
          <w:ilvl w:val="0"/>
          <w:numId w:val="2"/>
        </w:numPr>
        <w:spacing w:line="278" w:lineRule="auto"/>
        <w:rPr>
          <w:rFonts w:ascii="Arial" w:hAnsi="Arial" w:cs="Arial"/>
          <w:sz w:val="24"/>
          <w:szCs w:val="24"/>
        </w:rPr>
      </w:pPr>
      <w:r w:rsidRPr="006D4EEA">
        <w:rPr>
          <w:rFonts w:ascii="Arial" w:hAnsi="Arial" w:cs="Arial"/>
          <w:sz w:val="24"/>
          <w:szCs w:val="24"/>
        </w:rPr>
        <w:t xml:space="preserve">The board, upon request of the governor or legislature, no later than [insert date] of each year, shall submit a comprehensive report on its inspection and investigation findings conducted under the authority of this </w:t>
      </w:r>
      <w:r w:rsidR="00526D8B" w:rsidRPr="006D4EEA">
        <w:rPr>
          <w:rFonts w:ascii="Arial" w:hAnsi="Arial" w:cs="Arial"/>
          <w:sz w:val="24"/>
          <w:szCs w:val="24"/>
        </w:rPr>
        <w:t>A</w:t>
      </w:r>
      <w:r w:rsidRPr="006D4EEA">
        <w:rPr>
          <w:rFonts w:ascii="Arial" w:hAnsi="Arial" w:cs="Arial"/>
          <w:sz w:val="24"/>
          <w:szCs w:val="24"/>
        </w:rPr>
        <w:t>ct in the preceding fiscal year. The report to the governor and legislature shall include, but is not limited to</w:t>
      </w:r>
      <w:r w:rsidR="00F16BB9" w:rsidRPr="006D4EEA">
        <w:rPr>
          <w:rFonts w:ascii="Arial" w:hAnsi="Arial" w:cs="Arial"/>
          <w:sz w:val="24"/>
          <w:szCs w:val="24"/>
        </w:rPr>
        <w:t>, the following</w:t>
      </w:r>
      <w:r w:rsidRPr="006D4EEA">
        <w:rPr>
          <w:rFonts w:ascii="Arial" w:hAnsi="Arial" w:cs="Arial"/>
          <w:sz w:val="24"/>
          <w:szCs w:val="24"/>
        </w:rPr>
        <w:t>:</w:t>
      </w:r>
    </w:p>
    <w:p w14:paraId="11AB41DC" w14:textId="25C89BB8" w:rsidR="00B53493" w:rsidRPr="006D4EEA" w:rsidRDefault="001D250F" w:rsidP="00B53493">
      <w:pPr>
        <w:pStyle w:val="ListParagraph"/>
        <w:numPr>
          <w:ilvl w:val="1"/>
          <w:numId w:val="18"/>
        </w:numPr>
        <w:spacing w:line="278" w:lineRule="auto"/>
        <w:rPr>
          <w:rFonts w:ascii="Arial" w:hAnsi="Arial" w:cs="Arial"/>
          <w:sz w:val="24"/>
          <w:szCs w:val="24"/>
        </w:rPr>
      </w:pPr>
      <w:r w:rsidRPr="006D4EEA">
        <w:rPr>
          <w:rFonts w:ascii="Arial" w:hAnsi="Arial" w:cs="Arial"/>
          <w:sz w:val="24"/>
          <w:szCs w:val="24"/>
        </w:rPr>
        <w:t>t</w:t>
      </w:r>
      <w:r w:rsidR="00B53493" w:rsidRPr="006D4EEA">
        <w:rPr>
          <w:rFonts w:ascii="Arial" w:hAnsi="Arial" w:cs="Arial"/>
          <w:sz w:val="24"/>
          <w:szCs w:val="24"/>
        </w:rPr>
        <w:t>he total number of facility and med spa inspections conducted</w:t>
      </w:r>
      <w:r w:rsidRPr="006D4EEA">
        <w:rPr>
          <w:rFonts w:ascii="Arial" w:hAnsi="Arial" w:cs="Arial"/>
          <w:sz w:val="24"/>
          <w:szCs w:val="24"/>
        </w:rPr>
        <w:t>;</w:t>
      </w:r>
    </w:p>
    <w:p w14:paraId="720A4732" w14:textId="1BC4438A" w:rsidR="00B53493" w:rsidRPr="006D4EEA" w:rsidRDefault="001D250F" w:rsidP="00B53493">
      <w:pPr>
        <w:pStyle w:val="ListParagraph"/>
        <w:numPr>
          <w:ilvl w:val="1"/>
          <w:numId w:val="18"/>
        </w:numPr>
        <w:spacing w:line="278" w:lineRule="auto"/>
        <w:rPr>
          <w:rFonts w:ascii="Arial" w:hAnsi="Arial" w:cs="Arial"/>
          <w:sz w:val="24"/>
          <w:szCs w:val="24"/>
        </w:rPr>
      </w:pPr>
      <w:r w:rsidRPr="006D4EEA">
        <w:rPr>
          <w:rFonts w:ascii="Arial" w:hAnsi="Arial" w:cs="Arial"/>
          <w:sz w:val="24"/>
          <w:szCs w:val="24"/>
        </w:rPr>
        <w:t>t</w:t>
      </w:r>
      <w:r w:rsidR="00B53493" w:rsidRPr="006D4EEA">
        <w:rPr>
          <w:rFonts w:ascii="Arial" w:hAnsi="Arial" w:cs="Arial"/>
          <w:sz w:val="24"/>
          <w:szCs w:val="24"/>
        </w:rPr>
        <w:t>he total number of consumer complaints received against facilities and med spas</w:t>
      </w:r>
      <w:r w:rsidRPr="006D4EEA">
        <w:rPr>
          <w:rFonts w:ascii="Arial" w:hAnsi="Arial" w:cs="Arial"/>
          <w:sz w:val="24"/>
          <w:szCs w:val="24"/>
        </w:rPr>
        <w:t>;</w:t>
      </w:r>
    </w:p>
    <w:p w14:paraId="0F5A44CD" w14:textId="04336F18" w:rsidR="00B53493" w:rsidRPr="006D4EEA" w:rsidRDefault="001D250F" w:rsidP="00B53493">
      <w:pPr>
        <w:pStyle w:val="ListParagraph"/>
        <w:numPr>
          <w:ilvl w:val="1"/>
          <w:numId w:val="18"/>
        </w:numPr>
        <w:spacing w:line="278" w:lineRule="auto"/>
        <w:rPr>
          <w:rFonts w:ascii="Arial" w:hAnsi="Arial" w:cs="Arial"/>
          <w:sz w:val="24"/>
          <w:szCs w:val="24"/>
        </w:rPr>
      </w:pPr>
      <w:r w:rsidRPr="006D4EEA">
        <w:rPr>
          <w:rFonts w:ascii="Arial" w:hAnsi="Arial" w:cs="Arial"/>
          <w:sz w:val="24"/>
          <w:szCs w:val="24"/>
        </w:rPr>
        <w:t>a</w:t>
      </w:r>
      <w:r w:rsidR="00B53493" w:rsidRPr="006D4EEA">
        <w:rPr>
          <w:rFonts w:ascii="Arial" w:hAnsi="Arial" w:cs="Arial"/>
          <w:sz w:val="24"/>
          <w:szCs w:val="24"/>
        </w:rPr>
        <w:t xml:space="preserve"> summary of the most significant findings related to violations of compounding, procurement of drugs, and APIs</w:t>
      </w:r>
      <w:r w:rsidRPr="006D4EEA">
        <w:rPr>
          <w:rFonts w:ascii="Arial" w:hAnsi="Arial" w:cs="Arial"/>
          <w:sz w:val="24"/>
          <w:szCs w:val="24"/>
        </w:rPr>
        <w:t>;</w:t>
      </w:r>
    </w:p>
    <w:p w14:paraId="150E14DD" w14:textId="3D3C0702" w:rsidR="00B53493" w:rsidRPr="006D4EEA" w:rsidRDefault="001D250F" w:rsidP="00B53493">
      <w:pPr>
        <w:pStyle w:val="ListParagraph"/>
        <w:numPr>
          <w:ilvl w:val="1"/>
          <w:numId w:val="18"/>
        </w:numPr>
        <w:spacing w:line="278" w:lineRule="auto"/>
        <w:rPr>
          <w:rFonts w:ascii="Arial" w:hAnsi="Arial" w:cs="Arial"/>
          <w:sz w:val="24"/>
          <w:szCs w:val="24"/>
        </w:rPr>
      </w:pPr>
      <w:r w:rsidRPr="006D4EEA">
        <w:rPr>
          <w:rFonts w:ascii="Arial" w:hAnsi="Arial" w:cs="Arial"/>
          <w:sz w:val="24"/>
          <w:szCs w:val="24"/>
        </w:rPr>
        <w:t>t</w:t>
      </w:r>
      <w:r w:rsidR="00B53493" w:rsidRPr="006D4EEA">
        <w:rPr>
          <w:rFonts w:ascii="Arial" w:hAnsi="Arial" w:cs="Arial"/>
          <w:sz w:val="24"/>
          <w:szCs w:val="24"/>
        </w:rPr>
        <w:t>he identity, and country of origin, if known, and the amount of any drugs, APIs, peptides, or any other chemicals seized by the board</w:t>
      </w:r>
      <w:r w:rsidRPr="006D4EEA">
        <w:rPr>
          <w:rFonts w:ascii="Arial" w:hAnsi="Arial" w:cs="Arial"/>
          <w:sz w:val="24"/>
          <w:szCs w:val="24"/>
        </w:rPr>
        <w:t>;</w:t>
      </w:r>
    </w:p>
    <w:p w14:paraId="58431217" w14:textId="38145D91" w:rsidR="00B53493" w:rsidRPr="006D4EEA" w:rsidRDefault="001D250F" w:rsidP="00B53493">
      <w:pPr>
        <w:pStyle w:val="ListParagraph"/>
        <w:numPr>
          <w:ilvl w:val="1"/>
          <w:numId w:val="18"/>
        </w:numPr>
        <w:spacing w:line="278" w:lineRule="auto"/>
        <w:rPr>
          <w:rFonts w:ascii="Arial" w:hAnsi="Arial" w:cs="Arial"/>
          <w:sz w:val="24"/>
          <w:szCs w:val="24"/>
        </w:rPr>
      </w:pPr>
      <w:proofErr w:type="gramStart"/>
      <w:r w:rsidRPr="006D4EEA">
        <w:rPr>
          <w:rFonts w:ascii="Arial" w:hAnsi="Arial" w:cs="Arial"/>
          <w:sz w:val="24"/>
          <w:szCs w:val="24"/>
        </w:rPr>
        <w:t>a</w:t>
      </w:r>
      <w:r w:rsidR="00B53493" w:rsidRPr="006D4EEA">
        <w:rPr>
          <w:rFonts w:ascii="Arial" w:hAnsi="Arial" w:cs="Arial"/>
          <w:sz w:val="24"/>
          <w:szCs w:val="24"/>
        </w:rPr>
        <w:t xml:space="preserve"> summary</w:t>
      </w:r>
      <w:proofErr w:type="gramEnd"/>
      <w:r w:rsidR="00B53493" w:rsidRPr="006D4EEA">
        <w:rPr>
          <w:rFonts w:ascii="Arial" w:hAnsi="Arial" w:cs="Arial"/>
          <w:sz w:val="24"/>
          <w:szCs w:val="24"/>
        </w:rPr>
        <w:t xml:space="preserve"> of serious adverse events reported to the board</w:t>
      </w:r>
      <w:r w:rsidRPr="006D4EEA">
        <w:rPr>
          <w:rFonts w:ascii="Arial" w:hAnsi="Arial" w:cs="Arial"/>
          <w:sz w:val="24"/>
          <w:szCs w:val="24"/>
        </w:rPr>
        <w:t>;</w:t>
      </w:r>
    </w:p>
    <w:p w14:paraId="2019D1DA" w14:textId="7A4A8495" w:rsidR="00B53493" w:rsidRPr="006D4EEA" w:rsidRDefault="001D250F" w:rsidP="00B53493">
      <w:pPr>
        <w:pStyle w:val="ListParagraph"/>
        <w:numPr>
          <w:ilvl w:val="1"/>
          <w:numId w:val="18"/>
        </w:numPr>
        <w:spacing w:line="278" w:lineRule="auto"/>
        <w:rPr>
          <w:rFonts w:ascii="Arial" w:hAnsi="Arial" w:cs="Arial"/>
          <w:sz w:val="24"/>
          <w:szCs w:val="24"/>
        </w:rPr>
      </w:pPr>
      <w:r w:rsidRPr="006D4EEA">
        <w:rPr>
          <w:rFonts w:ascii="Arial" w:hAnsi="Arial" w:cs="Arial"/>
          <w:sz w:val="24"/>
          <w:szCs w:val="24"/>
        </w:rPr>
        <w:t>a</w:t>
      </w:r>
      <w:r w:rsidR="00B53493" w:rsidRPr="006D4EEA">
        <w:rPr>
          <w:rFonts w:ascii="Arial" w:hAnsi="Arial" w:cs="Arial"/>
          <w:sz w:val="24"/>
          <w:szCs w:val="24"/>
        </w:rPr>
        <w:t xml:space="preserve"> summary of public disciplinary action taken by professional licensing boards pursuant to this </w:t>
      </w:r>
      <w:r w:rsidR="00F01082" w:rsidRPr="006D4EEA">
        <w:rPr>
          <w:rFonts w:ascii="Arial" w:hAnsi="Arial" w:cs="Arial"/>
          <w:sz w:val="24"/>
          <w:szCs w:val="24"/>
        </w:rPr>
        <w:t>A</w:t>
      </w:r>
      <w:r w:rsidR="00B53493" w:rsidRPr="006D4EEA">
        <w:rPr>
          <w:rFonts w:ascii="Arial" w:hAnsi="Arial" w:cs="Arial"/>
          <w:sz w:val="24"/>
          <w:szCs w:val="24"/>
        </w:rPr>
        <w:t>ct</w:t>
      </w:r>
      <w:r w:rsidRPr="006D4EEA">
        <w:rPr>
          <w:rFonts w:ascii="Arial" w:hAnsi="Arial" w:cs="Arial"/>
          <w:sz w:val="24"/>
          <w:szCs w:val="24"/>
        </w:rPr>
        <w:t>;</w:t>
      </w:r>
    </w:p>
    <w:p w14:paraId="19945557" w14:textId="3FD9C812" w:rsidR="00B53493" w:rsidRPr="006D4EEA" w:rsidRDefault="001D250F" w:rsidP="00B53493">
      <w:pPr>
        <w:pStyle w:val="ListParagraph"/>
        <w:numPr>
          <w:ilvl w:val="1"/>
          <w:numId w:val="18"/>
        </w:numPr>
        <w:spacing w:line="278" w:lineRule="auto"/>
        <w:rPr>
          <w:rFonts w:ascii="Arial" w:hAnsi="Arial" w:cs="Arial"/>
          <w:sz w:val="24"/>
          <w:szCs w:val="24"/>
        </w:rPr>
      </w:pPr>
      <w:r w:rsidRPr="006D4EEA">
        <w:rPr>
          <w:rFonts w:ascii="Arial" w:hAnsi="Arial" w:cs="Arial"/>
          <w:sz w:val="24"/>
          <w:szCs w:val="24"/>
        </w:rPr>
        <w:lastRenderedPageBreak/>
        <w:t>a</w:t>
      </w:r>
      <w:r w:rsidR="00B53493" w:rsidRPr="006D4EEA">
        <w:rPr>
          <w:rFonts w:ascii="Arial" w:hAnsi="Arial" w:cs="Arial"/>
          <w:sz w:val="24"/>
          <w:szCs w:val="24"/>
        </w:rPr>
        <w:t xml:space="preserve">n estimated cost to the board for inspections and investigation activities conducted pursuant to this </w:t>
      </w:r>
      <w:r w:rsidR="00F01082" w:rsidRPr="006D4EEA">
        <w:rPr>
          <w:rFonts w:ascii="Arial" w:hAnsi="Arial" w:cs="Arial"/>
          <w:sz w:val="24"/>
          <w:szCs w:val="24"/>
        </w:rPr>
        <w:t>A</w:t>
      </w:r>
      <w:r w:rsidR="00B53493" w:rsidRPr="006D4EEA">
        <w:rPr>
          <w:rFonts w:ascii="Arial" w:hAnsi="Arial" w:cs="Arial"/>
          <w:sz w:val="24"/>
          <w:szCs w:val="24"/>
        </w:rPr>
        <w:t>ct</w:t>
      </w:r>
      <w:r w:rsidRPr="006D4EEA">
        <w:rPr>
          <w:rFonts w:ascii="Arial" w:hAnsi="Arial" w:cs="Arial"/>
          <w:sz w:val="24"/>
          <w:szCs w:val="24"/>
        </w:rPr>
        <w:t>;</w:t>
      </w:r>
    </w:p>
    <w:p w14:paraId="6A9AA679" w14:textId="6422BC28" w:rsidR="00B53493" w:rsidRPr="006D4EEA" w:rsidRDefault="001D250F" w:rsidP="00B53493">
      <w:pPr>
        <w:pStyle w:val="ListParagraph"/>
        <w:numPr>
          <w:ilvl w:val="1"/>
          <w:numId w:val="18"/>
        </w:numPr>
        <w:spacing w:line="278" w:lineRule="auto"/>
        <w:rPr>
          <w:rFonts w:ascii="Arial" w:hAnsi="Arial" w:cs="Arial"/>
          <w:sz w:val="24"/>
          <w:szCs w:val="24"/>
        </w:rPr>
      </w:pPr>
      <w:r w:rsidRPr="006D4EEA">
        <w:rPr>
          <w:rFonts w:ascii="Arial" w:hAnsi="Arial" w:cs="Arial"/>
          <w:sz w:val="24"/>
          <w:szCs w:val="24"/>
        </w:rPr>
        <w:t>t</w:t>
      </w:r>
      <w:r w:rsidR="00B53493" w:rsidRPr="006D4EEA">
        <w:rPr>
          <w:rFonts w:ascii="Arial" w:hAnsi="Arial" w:cs="Arial"/>
          <w:sz w:val="24"/>
          <w:szCs w:val="24"/>
        </w:rPr>
        <w:t xml:space="preserve">he total amount of penalties levied and collected by the board against facilities, med spas, and responsible persons for violations of this </w:t>
      </w:r>
      <w:r w:rsidR="00906D8C" w:rsidRPr="006D4EEA">
        <w:rPr>
          <w:rFonts w:ascii="Arial" w:hAnsi="Arial" w:cs="Arial"/>
          <w:sz w:val="24"/>
          <w:szCs w:val="24"/>
        </w:rPr>
        <w:t>A</w:t>
      </w:r>
      <w:r w:rsidR="00B53493" w:rsidRPr="006D4EEA">
        <w:rPr>
          <w:rFonts w:ascii="Arial" w:hAnsi="Arial" w:cs="Arial"/>
          <w:sz w:val="24"/>
          <w:szCs w:val="24"/>
        </w:rPr>
        <w:t>ct</w:t>
      </w:r>
      <w:r w:rsidRPr="006D4EEA">
        <w:rPr>
          <w:rFonts w:ascii="Arial" w:hAnsi="Arial" w:cs="Arial"/>
          <w:sz w:val="24"/>
          <w:szCs w:val="24"/>
        </w:rPr>
        <w:t>; and</w:t>
      </w:r>
    </w:p>
    <w:p w14:paraId="49F14ED1" w14:textId="63B883F0" w:rsidR="00B53493" w:rsidRPr="006D4EEA" w:rsidRDefault="001D250F" w:rsidP="00B53493">
      <w:pPr>
        <w:pStyle w:val="ListParagraph"/>
        <w:numPr>
          <w:ilvl w:val="1"/>
          <w:numId w:val="18"/>
        </w:numPr>
        <w:spacing w:line="278" w:lineRule="auto"/>
        <w:rPr>
          <w:rFonts w:ascii="Arial" w:hAnsi="Arial" w:cs="Arial"/>
          <w:sz w:val="24"/>
          <w:szCs w:val="24"/>
        </w:rPr>
      </w:pPr>
      <w:r w:rsidRPr="006D4EEA">
        <w:rPr>
          <w:rFonts w:ascii="Arial" w:hAnsi="Arial" w:cs="Arial"/>
          <w:sz w:val="24"/>
          <w:szCs w:val="24"/>
        </w:rPr>
        <w:t>s</w:t>
      </w:r>
      <w:r w:rsidR="00B53493" w:rsidRPr="006D4EEA">
        <w:rPr>
          <w:rFonts w:ascii="Arial" w:hAnsi="Arial" w:cs="Arial"/>
          <w:sz w:val="24"/>
          <w:szCs w:val="24"/>
        </w:rPr>
        <w:t>pecific recommendations for legislative or regulatory changes, including any requests for additional</w:t>
      </w:r>
      <w:r w:rsidR="008A3BA6" w:rsidRPr="006D4EEA">
        <w:rPr>
          <w:rFonts w:ascii="Arial" w:hAnsi="Arial" w:cs="Arial"/>
          <w:sz w:val="24"/>
          <w:szCs w:val="24"/>
        </w:rPr>
        <w:t xml:space="preserve"> oversight or</w:t>
      </w:r>
      <w:r w:rsidR="00B53493" w:rsidRPr="006D4EEA">
        <w:rPr>
          <w:rFonts w:ascii="Arial" w:hAnsi="Arial" w:cs="Arial"/>
          <w:sz w:val="24"/>
          <w:szCs w:val="24"/>
        </w:rPr>
        <w:t xml:space="preserve"> enforcement powers</w:t>
      </w:r>
      <w:r w:rsidRPr="006D4EEA">
        <w:rPr>
          <w:rFonts w:ascii="Arial" w:hAnsi="Arial" w:cs="Arial"/>
          <w:sz w:val="24"/>
          <w:szCs w:val="24"/>
        </w:rPr>
        <w:t>.</w:t>
      </w:r>
    </w:p>
    <w:p w14:paraId="62DA7334" w14:textId="77777777" w:rsidR="00CC60CF" w:rsidRPr="006D4EEA" w:rsidRDefault="00CC60CF" w:rsidP="00CC60CF">
      <w:pPr>
        <w:pStyle w:val="ListParagraph"/>
        <w:spacing w:line="278" w:lineRule="auto"/>
        <w:ind w:left="1440"/>
        <w:rPr>
          <w:rFonts w:ascii="Arial" w:hAnsi="Arial" w:cs="Arial"/>
          <w:sz w:val="24"/>
          <w:szCs w:val="24"/>
        </w:rPr>
      </w:pPr>
    </w:p>
    <w:p w14:paraId="4969801E" w14:textId="5D14C41B" w:rsidR="00B53493" w:rsidRPr="006D4EEA" w:rsidRDefault="00511E23" w:rsidP="00C75187">
      <w:pPr>
        <w:pStyle w:val="Heading2"/>
        <w:rPr>
          <w:rFonts w:cs="Arial"/>
        </w:rPr>
      </w:pPr>
      <w:bookmarkStart w:id="12" w:name="_Toc233025773"/>
      <w:r w:rsidRPr="006D4EEA">
        <w:rPr>
          <w:rFonts w:cs="Arial"/>
        </w:rPr>
        <w:t xml:space="preserve">Section 6. Enforcement, License </w:t>
      </w:r>
      <w:r w:rsidR="00F15A02" w:rsidRPr="006D4EEA">
        <w:rPr>
          <w:rFonts w:cs="Arial"/>
        </w:rPr>
        <w:t>or</w:t>
      </w:r>
      <w:r w:rsidRPr="006D4EEA">
        <w:rPr>
          <w:rFonts w:cs="Arial"/>
        </w:rPr>
        <w:t xml:space="preserve"> Registration Denial, Discipline, </w:t>
      </w:r>
      <w:r w:rsidR="00906D8C" w:rsidRPr="006D4EEA">
        <w:rPr>
          <w:rFonts w:cs="Arial"/>
        </w:rPr>
        <w:t>a</w:t>
      </w:r>
      <w:r w:rsidRPr="006D4EEA">
        <w:rPr>
          <w:rFonts w:cs="Arial"/>
        </w:rPr>
        <w:t>nd Penalties</w:t>
      </w:r>
      <w:bookmarkEnd w:id="12"/>
    </w:p>
    <w:p w14:paraId="6F64D0B8" w14:textId="54DAD9BD" w:rsidR="00B53493" w:rsidRPr="006D4EEA" w:rsidRDefault="00B53493" w:rsidP="00B53493">
      <w:pPr>
        <w:pStyle w:val="ListParagraph"/>
        <w:numPr>
          <w:ilvl w:val="0"/>
          <w:numId w:val="8"/>
        </w:numPr>
        <w:spacing w:line="278" w:lineRule="auto"/>
        <w:rPr>
          <w:rFonts w:ascii="Arial" w:hAnsi="Arial" w:cs="Arial"/>
          <w:sz w:val="24"/>
          <w:szCs w:val="24"/>
        </w:rPr>
      </w:pPr>
      <w:r w:rsidRPr="006D4EEA">
        <w:rPr>
          <w:rFonts w:ascii="Arial" w:hAnsi="Arial" w:cs="Arial"/>
          <w:sz w:val="24"/>
          <w:szCs w:val="24"/>
        </w:rPr>
        <w:t xml:space="preserve">The board may impose a fine of up to $5,000 on the owner of a facility for refusing the board or its authorized agent to enter the facility under the authority of this </w:t>
      </w:r>
      <w:r w:rsidR="004711B6" w:rsidRPr="006D4EEA">
        <w:rPr>
          <w:rFonts w:ascii="Arial" w:hAnsi="Arial" w:cs="Arial"/>
          <w:sz w:val="24"/>
          <w:szCs w:val="24"/>
        </w:rPr>
        <w:t>A</w:t>
      </w:r>
      <w:r w:rsidRPr="006D4EEA">
        <w:rPr>
          <w:rFonts w:ascii="Arial" w:hAnsi="Arial" w:cs="Arial"/>
          <w:sz w:val="24"/>
          <w:szCs w:val="24"/>
        </w:rPr>
        <w:t>ct. Refusals of entry shall also be reported to the Attorney General for prosecution.</w:t>
      </w:r>
    </w:p>
    <w:p w14:paraId="09A80A2C" w14:textId="77777777" w:rsidR="00B53493" w:rsidRPr="006D4EEA" w:rsidRDefault="00B53493" w:rsidP="00B53493">
      <w:pPr>
        <w:pStyle w:val="ListParagraph"/>
        <w:numPr>
          <w:ilvl w:val="0"/>
          <w:numId w:val="8"/>
        </w:numPr>
        <w:spacing w:line="278" w:lineRule="auto"/>
        <w:rPr>
          <w:rFonts w:ascii="Arial" w:hAnsi="Arial" w:cs="Arial"/>
          <w:sz w:val="24"/>
          <w:szCs w:val="24"/>
        </w:rPr>
      </w:pPr>
      <w:r w:rsidRPr="006D4EEA">
        <w:rPr>
          <w:rFonts w:ascii="Arial" w:hAnsi="Arial" w:cs="Arial"/>
          <w:sz w:val="24"/>
          <w:szCs w:val="24"/>
        </w:rPr>
        <w:t xml:space="preserve">The board may deny an application for a medical spa license or the </w:t>
      </w:r>
      <w:proofErr w:type="gramStart"/>
      <w:r w:rsidRPr="006D4EEA">
        <w:rPr>
          <w:rFonts w:ascii="Arial" w:hAnsi="Arial" w:cs="Arial"/>
          <w:sz w:val="24"/>
          <w:szCs w:val="24"/>
        </w:rPr>
        <w:t>responsible person’s</w:t>
      </w:r>
      <w:proofErr w:type="gramEnd"/>
      <w:r w:rsidRPr="006D4EEA">
        <w:rPr>
          <w:rFonts w:ascii="Arial" w:hAnsi="Arial" w:cs="Arial"/>
          <w:sz w:val="24"/>
          <w:szCs w:val="24"/>
        </w:rPr>
        <w:t xml:space="preserve"> registration for any of the following:</w:t>
      </w:r>
    </w:p>
    <w:p w14:paraId="0E9B000C" w14:textId="1FE62831" w:rsidR="00B53493" w:rsidRPr="006D4EEA" w:rsidRDefault="004711B6" w:rsidP="00B53493">
      <w:pPr>
        <w:pStyle w:val="ListParagraph"/>
        <w:numPr>
          <w:ilvl w:val="1"/>
          <w:numId w:val="11"/>
        </w:numPr>
        <w:spacing w:line="278" w:lineRule="auto"/>
        <w:rPr>
          <w:rFonts w:ascii="Arial" w:hAnsi="Arial" w:cs="Arial"/>
          <w:sz w:val="24"/>
          <w:szCs w:val="24"/>
        </w:rPr>
      </w:pPr>
      <w:r w:rsidRPr="006D4EEA">
        <w:rPr>
          <w:rFonts w:ascii="Arial" w:hAnsi="Arial" w:cs="Arial"/>
          <w:sz w:val="24"/>
          <w:szCs w:val="24"/>
        </w:rPr>
        <w:t>m</w:t>
      </w:r>
      <w:r w:rsidR="00B53493" w:rsidRPr="006D4EEA">
        <w:rPr>
          <w:rFonts w:ascii="Arial" w:hAnsi="Arial" w:cs="Arial"/>
          <w:sz w:val="24"/>
          <w:szCs w:val="24"/>
        </w:rPr>
        <w:t>isrepresentation or fraud on the application;</w:t>
      </w:r>
    </w:p>
    <w:p w14:paraId="6B5D7977" w14:textId="064689E2" w:rsidR="00B53493" w:rsidRPr="006D4EEA" w:rsidRDefault="004711B6" w:rsidP="00B53493">
      <w:pPr>
        <w:pStyle w:val="ListParagraph"/>
        <w:numPr>
          <w:ilvl w:val="1"/>
          <w:numId w:val="11"/>
        </w:numPr>
        <w:spacing w:line="278" w:lineRule="auto"/>
        <w:rPr>
          <w:rFonts w:ascii="Arial" w:hAnsi="Arial" w:cs="Arial"/>
          <w:sz w:val="24"/>
          <w:szCs w:val="24"/>
        </w:rPr>
      </w:pPr>
      <w:r w:rsidRPr="006D4EEA">
        <w:rPr>
          <w:rFonts w:ascii="Arial" w:hAnsi="Arial" w:cs="Arial"/>
          <w:sz w:val="24"/>
          <w:szCs w:val="24"/>
        </w:rPr>
        <w:t>c</w:t>
      </w:r>
      <w:r w:rsidR="00B53493" w:rsidRPr="006D4EEA">
        <w:rPr>
          <w:rFonts w:ascii="Arial" w:hAnsi="Arial" w:cs="Arial"/>
          <w:sz w:val="24"/>
          <w:szCs w:val="24"/>
        </w:rPr>
        <w:t xml:space="preserve">riminal convictions of the </w:t>
      </w:r>
      <w:proofErr w:type="gramStart"/>
      <w:r w:rsidR="00B53493" w:rsidRPr="006D4EEA">
        <w:rPr>
          <w:rFonts w:ascii="Arial" w:hAnsi="Arial" w:cs="Arial"/>
          <w:sz w:val="24"/>
          <w:szCs w:val="24"/>
        </w:rPr>
        <w:t>responsible person</w:t>
      </w:r>
      <w:proofErr w:type="gramEnd"/>
      <w:r w:rsidR="00B53493" w:rsidRPr="006D4EEA">
        <w:rPr>
          <w:rFonts w:ascii="Arial" w:hAnsi="Arial" w:cs="Arial"/>
          <w:sz w:val="24"/>
          <w:szCs w:val="24"/>
        </w:rPr>
        <w:t xml:space="preserve"> or owner(s) relating to fraud, embezzlement, or the possession, distribution, or manufacturing of a drug or API;</w:t>
      </w:r>
    </w:p>
    <w:p w14:paraId="7C09B167" w14:textId="3A29A404" w:rsidR="00B53493" w:rsidRPr="006D4EEA" w:rsidRDefault="00E71BFE" w:rsidP="00B53493">
      <w:pPr>
        <w:pStyle w:val="ListParagraph"/>
        <w:numPr>
          <w:ilvl w:val="1"/>
          <w:numId w:val="11"/>
        </w:numPr>
        <w:spacing w:line="278" w:lineRule="auto"/>
        <w:rPr>
          <w:rFonts w:ascii="Arial" w:hAnsi="Arial" w:cs="Arial"/>
          <w:sz w:val="24"/>
          <w:szCs w:val="24"/>
        </w:rPr>
      </w:pPr>
      <w:r w:rsidRPr="006D4EEA">
        <w:rPr>
          <w:rFonts w:ascii="Arial" w:hAnsi="Arial" w:cs="Arial"/>
          <w:sz w:val="24"/>
          <w:szCs w:val="24"/>
        </w:rPr>
        <w:t>p</w:t>
      </w:r>
      <w:r w:rsidR="00B53493" w:rsidRPr="006D4EEA">
        <w:rPr>
          <w:rFonts w:ascii="Arial" w:hAnsi="Arial" w:cs="Arial"/>
          <w:sz w:val="24"/>
          <w:szCs w:val="24"/>
        </w:rPr>
        <w:t>rior discipline of the responsible person or owner, if the owner is a licensed health</w:t>
      </w:r>
      <w:r w:rsidRPr="006D4EEA">
        <w:rPr>
          <w:rFonts w:ascii="Arial" w:hAnsi="Arial" w:cs="Arial"/>
          <w:sz w:val="24"/>
          <w:szCs w:val="24"/>
        </w:rPr>
        <w:t xml:space="preserve"> </w:t>
      </w:r>
      <w:r w:rsidR="00B53493" w:rsidRPr="006D4EEA">
        <w:rPr>
          <w:rFonts w:ascii="Arial" w:hAnsi="Arial" w:cs="Arial"/>
          <w:sz w:val="24"/>
          <w:szCs w:val="24"/>
        </w:rPr>
        <w:t>care professional;</w:t>
      </w:r>
    </w:p>
    <w:p w14:paraId="1AE7C145" w14:textId="2E1A1DB8" w:rsidR="00B53493" w:rsidRPr="006D4EEA" w:rsidRDefault="00591E1D" w:rsidP="00B53493">
      <w:pPr>
        <w:pStyle w:val="ListParagraph"/>
        <w:numPr>
          <w:ilvl w:val="1"/>
          <w:numId w:val="11"/>
        </w:numPr>
        <w:spacing w:line="278" w:lineRule="auto"/>
        <w:rPr>
          <w:rFonts w:ascii="Arial" w:hAnsi="Arial" w:cs="Arial"/>
          <w:sz w:val="24"/>
          <w:szCs w:val="24"/>
        </w:rPr>
      </w:pPr>
      <w:r w:rsidRPr="006D4EEA">
        <w:rPr>
          <w:rFonts w:ascii="Arial" w:hAnsi="Arial" w:cs="Arial"/>
          <w:sz w:val="24"/>
          <w:szCs w:val="24"/>
        </w:rPr>
        <w:t>c</w:t>
      </w:r>
      <w:r w:rsidR="00B53493" w:rsidRPr="006D4EEA">
        <w:rPr>
          <w:rFonts w:ascii="Arial" w:hAnsi="Arial" w:cs="Arial"/>
          <w:sz w:val="24"/>
          <w:szCs w:val="24"/>
        </w:rPr>
        <w:t>ommencing business operations, including procuring, storing, prescribing, dispensing, or administering drugs, APIs, or any other chemicals or peptides prior to licensure;</w:t>
      </w:r>
      <w:r w:rsidR="00E71BFE" w:rsidRPr="006D4EEA">
        <w:rPr>
          <w:rFonts w:ascii="Arial" w:hAnsi="Arial" w:cs="Arial"/>
          <w:sz w:val="24"/>
          <w:szCs w:val="24"/>
        </w:rPr>
        <w:t xml:space="preserve"> or</w:t>
      </w:r>
    </w:p>
    <w:p w14:paraId="47EE297D" w14:textId="7C4A1E57" w:rsidR="00B53493" w:rsidRPr="006D4EEA" w:rsidRDefault="00E71BFE" w:rsidP="00B53493">
      <w:pPr>
        <w:pStyle w:val="ListParagraph"/>
        <w:numPr>
          <w:ilvl w:val="1"/>
          <w:numId w:val="11"/>
        </w:numPr>
        <w:spacing w:line="278" w:lineRule="auto"/>
        <w:rPr>
          <w:rFonts w:ascii="Arial" w:hAnsi="Arial" w:cs="Arial"/>
          <w:sz w:val="24"/>
          <w:szCs w:val="24"/>
        </w:rPr>
      </w:pPr>
      <w:r w:rsidRPr="006D4EEA">
        <w:rPr>
          <w:rFonts w:ascii="Arial" w:hAnsi="Arial" w:cs="Arial"/>
          <w:sz w:val="24"/>
          <w:szCs w:val="24"/>
        </w:rPr>
        <w:t>f</w:t>
      </w:r>
      <w:r w:rsidR="00B53493" w:rsidRPr="006D4EEA">
        <w:rPr>
          <w:rFonts w:ascii="Arial" w:hAnsi="Arial" w:cs="Arial"/>
          <w:sz w:val="24"/>
          <w:szCs w:val="24"/>
        </w:rPr>
        <w:t xml:space="preserve">ailing any </w:t>
      </w:r>
      <w:r w:rsidR="008A3BA6" w:rsidRPr="006D4EEA">
        <w:rPr>
          <w:rFonts w:ascii="Arial" w:hAnsi="Arial" w:cs="Arial"/>
          <w:sz w:val="24"/>
          <w:szCs w:val="24"/>
        </w:rPr>
        <w:t xml:space="preserve">requirement </w:t>
      </w:r>
      <w:r w:rsidR="00B53493" w:rsidRPr="006D4EEA">
        <w:rPr>
          <w:rFonts w:ascii="Arial" w:hAnsi="Arial" w:cs="Arial"/>
          <w:sz w:val="24"/>
          <w:szCs w:val="24"/>
        </w:rPr>
        <w:t>of an opening inspection.</w:t>
      </w:r>
    </w:p>
    <w:p w14:paraId="16BA8DCF" w14:textId="7025B7A7" w:rsidR="00B53493" w:rsidRPr="006D4EEA" w:rsidRDefault="00B53493" w:rsidP="00B53493">
      <w:pPr>
        <w:pStyle w:val="ListParagraph"/>
        <w:numPr>
          <w:ilvl w:val="0"/>
          <w:numId w:val="8"/>
        </w:numPr>
        <w:spacing w:line="278" w:lineRule="auto"/>
        <w:rPr>
          <w:rFonts w:ascii="Arial" w:hAnsi="Arial" w:cs="Arial"/>
          <w:sz w:val="24"/>
          <w:szCs w:val="24"/>
        </w:rPr>
      </w:pPr>
      <w:r w:rsidRPr="006D4EEA">
        <w:rPr>
          <w:rFonts w:ascii="Arial" w:hAnsi="Arial" w:cs="Arial"/>
          <w:sz w:val="24"/>
          <w:szCs w:val="24"/>
        </w:rPr>
        <w:t xml:space="preserve">The board may discipline the medical spa for violations of this </w:t>
      </w:r>
      <w:r w:rsidR="00D42DC7" w:rsidRPr="006D4EEA">
        <w:rPr>
          <w:rFonts w:ascii="Arial" w:hAnsi="Arial" w:cs="Arial"/>
          <w:sz w:val="24"/>
          <w:szCs w:val="24"/>
        </w:rPr>
        <w:t>A</w:t>
      </w:r>
      <w:r w:rsidRPr="006D4EEA">
        <w:rPr>
          <w:rFonts w:ascii="Arial" w:hAnsi="Arial" w:cs="Arial"/>
          <w:sz w:val="24"/>
          <w:szCs w:val="24"/>
        </w:rPr>
        <w:t>ct or rule of the board</w:t>
      </w:r>
      <w:r w:rsidR="00C6439E" w:rsidRPr="006D4EEA">
        <w:rPr>
          <w:rFonts w:ascii="Arial" w:hAnsi="Arial" w:cs="Arial"/>
          <w:sz w:val="24"/>
          <w:szCs w:val="24"/>
        </w:rPr>
        <w:t>.</w:t>
      </w:r>
      <w:r w:rsidRPr="006D4EEA">
        <w:rPr>
          <w:rFonts w:ascii="Arial" w:hAnsi="Arial" w:cs="Arial"/>
          <w:sz w:val="24"/>
          <w:szCs w:val="24"/>
        </w:rPr>
        <w:t xml:space="preserve"> </w:t>
      </w:r>
      <w:r w:rsidR="00C6439E" w:rsidRPr="006D4EEA">
        <w:rPr>
          <w:rFonts w:ascii="Arial" w:hAnsi="Arial" w:cs="Arial"/>
          <w:sz w:val="24"/>
          <w:szCs w:val="24"/>
        </w:rPr>
        <w:t>D</w:t>
      </w:r>
      <w:r w:rsidRPr="006D4EEA">
        <w:rPr>
          <w:rFonts w:ascii="Arial" w:hAnsi="Arial" w:cs="Arial"/>
          <w:sz w:val="24"/>
          <w:szCs w:val="24"/>
        </w:rPr>
        <w:t>isciplinary actions may include, but are not limited to, the following:</w:t>
      </w:r>
    </w:p>
    <w:p w14:paraId="0DDEF92C" w14:textId="2C89DD79" w:rsidR="00B53493" w:rsidRPr="006D4EEA" w:rsidRDefault="00C6439E" w:rsidP="00B53493">
      <w:pPr>
        <w:pStyle w:val="ListParagraph"/>
        <w:numPr>
          <w:ilvl w:val="1"/>
          <w:numId w:val="8"/>
        </w:numPr>
        <w:spacing w:line="278" w:lineRule="auto"/>
        <w:rPr>
          <w:rFonts w:ascii="Arial" w:hAnsi="Arial" w:cs="Arial"/>
          <w:sz w:val="24"/>
          <w:szCs w:val="24"/>
        </w:rPr>
      </w:pPr>
      <w:r w:rsidRPr="006D4EEA">
        <w:rPr>
          <w:rFonts w:ascii="Arial" w:hAnsi="Arial" w:cs="Arial"/>
          <w:sz w:val="24"/>
          <w:szCs w:val="24"/>
        </w:rPr>
        <w:t>l</w:t>
      </w:r>
      <w:r w:rsidR="00B53493" w:rsidRPr="006D4EEA">
        <w:rPr>
          <w:rFonts w:ascii="Arial" w:hAnsi="Arial" w:cs="Arial"/>
          <w:sz w:val="24"/>
          <w:szCs w:val="24"/>
        </w:rPr>
        <w:t xml:space="preserve">icense </w:t>
      </w:r>
      <w:r w:rsidR="00FB412A" w:rsidRPr="006D4EEA">
        <w:rPr>
          <w:rFonts w:ascii="Arial" w:hAnsi="Arial" w:cs="Arial"/>
          <w:sz w:val="24"/>
          <w:szCs w:val="24"/>
        </w:rPr>
        <w:t>s</w:t>
      </w:r>
      <w:r w:rsidR="00B53493" w:rsidRPr="006D4EEA">
        <w:rPr>
          <w:rFonts w:ascii="Arial" w:hAnsi="Arial" w:cs="Arial"/>
          <w:sz w:val="24"/>
          <w:szCs w:val="24"/>
        </w:rPr>
        <w:t>anctions</w:t>
      </w:r>
      <w:r w:rsidRPr="006D4EEA">
        <w:rPr>
          <w:rFonts w:ascii="Arial" w:hAnsi="Arial" w:cs="Arial"/>
          <w:sz w:val="24"/>
          <w:szCs w:val="24"/>
        </w:rPr>
        <w:t xml:space="preserve"> – p</w:t>
      </w:r>
      <w:r w:rsidR="00B53493" w:rsidRPr="006D4EEA">
        <w:rPr>
          <w:rFonts w:ascii="Arial" w:hAnsi="Arial" w:cs="Arial"/>
          <w:sz w:val="24"/>
          <w:szCs w:val="24"/>
        </w:rPr>
        <w:t>robation, suspension, revocation of the medical spa license, or restricting the license</w:t>
      </w:r>
      <w:r w:rsidR="00DB178F" w:rsidRPr="006D4EEA">
        <w:rPr>
          <w:rFonts w:ascii="Arial" w:hAnsi="Arial" w:cs="Arial"/>
          <w:sz w:val="24"/>
          <w:szCs w:val="24"/>
        </w:rPr>
        <w:t>e</w:t>
      </w:r>
      <w:r w:rsidR="00B53493" w:rsidRPr="006D4EEA">
        <w:rPr>
          <w:rFonts w:ascii="Arial" w:hAnsi="Arial" w:cs="Arial"/>
          <w:sz w:val="24"/>
          <w:szCs w:val="24"/>
        </w:rPr>
        <w:t xml:space="preserve"> from performing any wellness service;</w:t>
      </w:r>
      <w:r w:rsidRPr="006D4EEA">
        <w:rPr>
          <w:rFonts w:ascii="Arial" w:hAnsi="Arial" w:cs="Arial"/>
          <w:sz w:val="24"/>
          <w:szCs w:val="24"/>
        </w:rPr>
        <w:t xml:space="preserve"> </w:t>
      </w:r>
      <w:r w:rsidR="004540E2" w:rsidRPr="006D4EEA">
        <w:rPr>
          <w:rFonts w:ascii="Arial" w:hAnsi="Arial" w:cs="Arial"/>
          <w:sz w:val="24"/>
          <w:szCs w:val="24"/>
        </w:rPr>
        <w:t>and</w:t>
      </w:r>
    </w:p>
    <w:p w14:paraId="3E09BE96" w14:textId="3B8A0980" w:rsidR="00B53493" w:rsidRPr="006D4EEA" w:rsidRDefault="00C6439E" w:rsidP="00B53493">
      <w:pPr>
        <w:pStyle w:val="ListParagraph"/>
        <w:numPr>
          <w:ilvl w:val="1"/>
          <w:numId w:val="8"/>
        </w:numPr>
        <w:spacing w:line="278" w:lineRule="auto"/>
        <w:rPr>
          <w:rFonts w:ascii="Arial" w:hAnsi="Arial" w:cs="Arial"/>
          <w:sz w:val="24"/>
          <w:szCs w:val="24"/>
        </w:rPr>
      </w:pPr>
      <w:r w:rsidRPr="006D4EEA">
        <w:rPr>
          <w:rFonts w:ascii="Arial" w:hAnsi="Arial" w:cs="Arial"/>
          <w:sz w:val="24"/>
          <w:szCs w:val="24"/>
        </w:rPr>
        <w:t>m</w:t>
      </w:r>
      <w:r w:rsidR="00B53493" w:rsidRPr="006D4EEA">
        <w:rPr>
          <w:rFonts w:ascii="Arial" w:hAnsi="Arial" w:cs="Arial"/>
          <w:sz w:val="24"/>
          <w:szCs w:val="24"/>
        </w:rPr>
        <w:t xml:space="preserve">onetary </w:t>
      </w:r>
      <w:r w:rsidRPr="006D4EEA">
        <w:rPr>
          <w:rFonts w:ascii="Arial" w:hAnsi="Arial" w:cs="Arial"/>
          <w:sz w:val="24"/>
          <w:szCs w:val="24"/>
        </w:rPr>
        <w:t>p</w:t>
      </w:r>
      <w:r w:rsidR="00B53493" w:rsidRPr="006D4EEA">
        <w:rPr>
          <w:rFonts w:ascii="Arial" w:hAnsi="Arial" w:cs="Arial"/>
          <w:sz w:val="24"/>
          <w:szCs w:val="24"/>
        </w:rPr>
        <w:t>enalties</w:t>
      </w:r>
      <w:r w:rsidRPr="006D4EEA">
        <w:rPr>
          <w:rFonts w:ascii="Arial" w:hAnsi="Arial" w:cs="Arial"/>
          <w:sz w:val="24"/>
          <w:szCs w:val="24"/>
        </w:rPr>
        <w:t xml:space="preserve"> – a</w:t>
      </w:r>
      <w:r w:rsidR="00B53493" w:rsidRPr="006D4EEA">
        <w:rPr>
          <w:rFonts w:ascii="Arial" w:hAnsi="Arial" w:cs="Arial"/>
          <w:sz w:val="24"/>
          <w:szCs w:val="24"/>
        </w:rPr>
        <w:t xml:space="preserve">ssessment of fines not to exceed $2,500 per violation or $25,000 per significant violation. </w:t>
      </w:r>
    </w:p>
    <w:p w14:paraId="16E163C6" w14:textId="45BC8678" w:rsidR="00B53493" w:rsidRPr="006D4EEA" w:rsidRDefault="00B53493" w:rsidP="00B53493">
      <w:pPr>
        <w:pStyle w:val="ListParagraph"/>
        <w:numPr>
          <w:ilvl w:val="0"/>
          <w:numId w:val="8"/>
        </w:numPr>
        <w:spacing w:line="278" w:lineRule="auto"/>
        <w:rPr>
          <w:rFonts w:ascii="Arial" w:hAnsi="Arial" w:cs="Arial"/>
          <w:sz w:val="24"/>
          <w:szCs w:val="24"/>
        </w:rPr>
      </w:pPr>
      <w:r w:rsidRPr="006D4EEA">
        <w:rPr>
          <w:rFonts w:ascii="Arial" w:hAnsi="Arial" w:cs="Arial"/>
          <w:sz w:val="24"/>
          <w:szCs w:val="24"/>
        </w:rPr>
        <w:t xml:space="preserve">The board may discipline the responsible person for significant violations of this </w:t>
      </w:r>
      <w:r w:rsidR="009C1B9E" w:rsidRPr="006D4EEA">
        <w:rPr>
          <w:rFonts w:ascii="Arial" w:hAnsi="Arial" w:cs="Arial"/>
          <w:sz w:val="24"/>
          <w:szCs w:val="24"/>
        </w:rPr>
        <w:t>A</w:t>
      </w:r>
      <w:r w:rsidRPr="006D4EEA">
        <w:rPr>
          <w:rFonts w:ascii="Arial" w:hAnsi="Arial" w:cs="Arial"/>
          <w:sz w:val="24"/>
          <w:szCs w:val="24"/>
        </w:rPr>
        <w:t>ct, rule of the board, or for failing to meet the standard of care as it relates to procuring, storing, dispensing, or compounding of drugs, APIs, or any other chemicals or peptides. Disciplinary actions may include the following:</w:t>
      </w:r>
    </w:p>
    <w:p w14:paraId="5FBD7041" w14:textId="47FB6B88" w:rsidR="00B53493" w:rsidRPr="006D4EEA" w:rsidRDefault="009C1B9E" w:rsidP="00B53493">
      <w:pPr>
        <w:pStyle w:val="ListParagraph"/>
        <w:numPr>
          <w:ilvl w:val="1"/>
          <w:numId w:val="8"/>
        </w:numPr>
        <w:spacing w:line="278" w:lineRule="auto"/>
        <w:rPr>
          <w:rFonts w:ascii="Arial" w:hAnsi="Arial" w:cs="Arial"/>
          <w:sz w:val="24"/>
          <w:szCs w:val="24"/>
        </w:rPr>
      </w:pPr>
      <w:r w:rsidRPr="006D4EEA">
        <w:rPr>
          <w:rFonts w:ascii="Arial" w:hAnsi="Arial" w:cs="Arial"/>
          <w:sz w:val="24"/>
          <w:szCs w:val="24"/>
        </w:rPr>
        <w:t>r</w:t>
      </w:r>
      <w:r w:rsidR="00B53493" w:rsidRPr="006D4EEA">
        <w:rPr>
          <w:rFonts w:ascii="Arial" w:hAnsi="Arial" w:cs="Arial"/>
          <w:sz w:val="24"/>
          <w:szCs w:val="24"/>
        </w:rPr>
        <w:t>estricting or prohibiting the practitioner from serving as a responsible person;</w:t>
      </w:r>
    </w:p>
    <w:p w14:paraId="018858D7" w14:textId="48DA34CF" w:rsidR="00B53493" w:rsidRPr="006D4EEA" w:rsidRDefault="009C1B9E" w:rsidP="00B53493">
      <w:pPr>
        <w:pStyle w:val="ListParagraph"/>
        <w:numPr>
          <w:ilvl w:val="1"/>
          <w:numId w:val="8"/>
        </w:numPr>
        <w:spacing w:line="278" w:lineRule="auto"/>
        <w:rPr>
          <w:rFonts w:ascii="Arial" w:hAnsi="Arial" w:cs="Arial"/>
          <w:sz w:val="24"/>
          <w:szCs w:val="24"/>
        </w:rPr>
      </w:pPr>
      <w:r w:rsidRPr="006D4EEA">
        <w:rPr>
          <w:rFonts w:ascii="Arial" w:hAnsi="Arial" w:cs="Arial"/>
          <w:sz w:val="24"/>
          <w:szCs w:val="24"/>
        </w:rPr>
        <w:lastRenderedPageBreak/>
        <w:t>r</w:t>
      </w:r>
      <w:r w:rsidR="00B53493" w:rsidRPr="006D4EEA">
        <w:rPr>
          <w:rFonts w:ascii="Arial" w:hAnsi="Arial" w:cs="Arial"/>
          <w:sz w:val="24"/>
          <w:szCs w:val="24"/>
        </w:rPr>
        <w:t xml:space="preserve">estricting or prohibiting the </w:t>
      </w:r>
      <w:proofErr w:type="gramStart"/>
      <w:r w:rsidR="00B53493" w:rsidRPr="006D4EEA">
        <w:rPr>
          <w:rFonts w:ascii="Arial" w:hAnsi="Arial" w:cs="Arial"/>
          <w:sz w:val="24"/>
          <w:szCs w:val="24"/>
        </w:rPr>
        <w:t>responsible person</w:t>
      </w:r>
      <w:proofErr w:type="gramEnd"/>
      <w:r w:rsidR="00B53493" w:rsidRPr="006D4EEA">
        <w:rPr>
          <w:rFonts w:ascii="Arial" w:hAnsi="Arial" w:cs="Arial"/>
          <w:sz w:val="24"/>
          <w:szCs w:val="24"/>
        </w:rPr>
        <w:t xml:space="preserve"> from engaging in, supervising, or authorizing any wellness service;</w:t>
      </w:r>
      <w:r w:rsidRPr="006D4EEA">
        <w:rPr>
          <w:rFonts w:ascii="Arial" w:hAnsi="Arial" w:cs="Arial"/>
          <w:sz w:val="24"/>
          <w:szCs w:val="24"/>
        </w:rPr>
        <w:t xml:space="preserve"> </w:t>
      </w:r>
      <w:r w:rsidR="004540E2" w:rsidRPr="006D4EEA">
        <w:rPr>
          <w:rFonts w:ascii="Arial" w:hAnsi="Arial" w:cs="Arial"/>
          <w:sz w:val="24"/>
          <w:szCs w:val="24"/>
        </w:rPr>
        <w:t>and</w:t>
      </w:r>
    </w:p>
    <w:p w14:paraId="66C4E0CF" w14:textId="48816318" w:rsidR="00B53493" w:rsidRPr="006D4EEA" w:rsidRDefault="009C1B9E" w:rsidP="00B53493">
      <w:pPr>
        <w:pStyle w:val="ListParagraph"/>
        <w:numPr>
          <w:ilvl w:val="1"/>
          <w:numId w:val="8"/>
        </w:numPr>
        <w:spacing w:line="278" w:lineRule="auto"/>
        <w:rPr>
          <w:rFonts w:ascii="Arial" w:hAnsi="Arial" w:cs="Arial"/>
          <w:sz w:val="24"/>
          <w:szCs w:val="24"/>
        </w:rPr>
      </w:pPr>
      <w:r w:rsidRPr="006D4EEA">
        <w:rPr>
          <w:rFonts w:ascii="Arial" w:hAnsi="Arial" w:cs="Arial"/>
          <w:sz w:val="24"/>
          <w:szCs w:val="24"/>
        </w:rPr>
        <w:t>i</w:t>
      </w:r>
      <w:r w:rsidR="00B53493" w:rsidRPr="006D4EEA">
        <w:rPr>
          <w:rFonts w:ascii="Arial" w:hAnsi="Arial" w:cs="Arial"/>
          <w:sz w:val="24"/>
          <w:szCs w:val="24"/>
        </w:rPr>
        <w:t>mposing a monetary penalty of up to $250 per violation, or up to $2,500 per significant violation, or for failing to meet the standard of care as it relates to procuring, storing, dispensing, or compounding of drugs, APIs, or any other chemicals or peptides.</w:t>
      </w:r>
    </w:p>
    <w:p w14:paraId="29F14197" w14:textId="77777777" w:rsidR="00B53493" w:rsidRPr="006D4EEA" w:rsidRDefault="00B53493" w:rsidP="00B53493">
      <w:pPr>
        <w:rPr>
          <w:rFonts w:ascii="Arial" w:hAnsi="Arial" w:cs="Arial"/>
          <w:sz w:val="24"/>
          <w:szCs w:val="24"/>
        </w:rPr>
      </w:pPr>
      <w:r w:rsidRPr="006D4EEA">
        <w:rPr>
          <w:rFonts w:ascii="Arial" w:hAnsi="Arial" w:cs="Arial"/>
          <w:sz w:val="24"/>
          <w:szCs w:val="24"/>
        </w:rPr>
        <w:t>All disciplinary actions shall be reported to the National Practitioner Data Bank.</w:t>
      </w:r>
    </w:p>
    <w:p w14:paraId="00EBB9BF" w14:textId="30DF03B5" w:rsidR="00CC60CF" w:rsidRPr="006D4EEA" w:rsidRDefault="00B53493" w:rsidP="00B53493">
      <w:pPr>
        <w:rPr>
          <w:rFonts w:ascii="Arial" w:hAnsi="Arial" w:cs="Arial"/>
          <w:sz w:val="24"/>
          <w:szCs w:val="24"/>
        </w:rPr>
      </w:pPr>
      <w:r w:rsidRPr="006D4EEA">
        <w:rPr>
          <w:rFonts w:ascii="Arial" w:hAnsi="Arial" w:cs="Arial"/>
          <w:sz w:val="24"/>
          <w:szCs w:val="24"/>
        </w:rPr>
        <w:t xml:space="preserve">All fines levied under the authority of this </w:t>
      </w:r>
      <w:r w:rsidR="009C1B9E" w:rsidRPr="006D4EEA">
        <w:rPr>
          <w:rFonts w:ascii="Arial" w:hAnsi="Arial" w:cs="Arial"/>
          <w:sz w:val="24"/>
          <w:szCs w:val="24"/>
        </w:rPr>
        <w:t>A</w:t>
      </w:r>
      <w:r w:rsidRPr="006D4EEA">
        <w:rPr>
          <w:rFonts w:ascii="Arial" w:hAnsi="Arial" w:cs="Arial"/>
          <w:sz w:val="24"/>
          <w:szCs w:val="24"/>
        </w:rPr>
        <w:t xml:space="preserve">ct shall be payable to the board within 30 calendar days. Fines collected shall be retained by the board and used to carry out its duty under the </w:t>
      </w:r>
      <w:r w:rsidR="00113827" w:rsidRPr="006D4EEA">
        <w:rPr>
          <w:rFonts w:ascii="Arial" w:hAnsi="Arial" w:cs="Arial"/>
          <w:sz w:val="24"/>
          <w:szCs w:val="24"/>
        </w:rPr>
        <w:t>A</w:t>
      </w:r>
      <w:r w:rsidRPr="006D4EEA">
        <w:rPr>
          <w:rFonts w:ascii="Arial" w:hAnsi="Arial" w:cs="Arial"/>
          <w:sz w:val="24"/>
          <w:szCs w:val="24"/>
        </w:rPr>
        <w:t>ct.</w:t>
      </w:r>
    </w:p>
    <w:p w14:paraId="7FF317E2" w14:textId="77777777" w:rsidR="00CC60CF" w:rsidRPr="006D4EEA" w:rsidRDefault="00CC60CF" w:rsidP="00B53493">
      <w:pPr>
        <w:rPr>
          <w:rFonts w:ascii="Arial" w:hAnsi="Arial" w:cs="Arial"/>
        </w:rPr>
      </w:pPr>
    </w:p>
    <w:p w14:paraId="41514A39" w14:textId="6D485F35" w:rsidR="00B53493" w:rsidRPr="006D4EEA" w:rsidRDefault="00511E23" w:rsidP="00C75187">
      <w:pPr>
        <w:pStyle w:val="Heading2"/>
        <w:rPr>
          <w:rFonts w:cs="Arial"/>
        </w:rPr>
      </w:pPr>
      <w:bookmarkStart w:id="13" w:name="_Toc233025774"/>
      <w:r w:rsidRPr="006D4EEA">
        <w:rPr>
          <w:rFonts w:cs="Arial"/>
        </w:rPr>
        <w:t xml:space="preserve">Section 7. Implementation, Effective Date, </w:t>
      </w:r>
      <w:r w:rsidR="00F15A02" w:rsidRPr="006D4EEA">
        <w:rPr>
          <w:rFonts w:cs="Arial"/>
        </w:rPr>
        <w:t>a</w:t>
      </w:r>
      <w:r w:rsidRPr="006D4EEA">
        <w:rPr>
          <w:rFonts w:cs="Arial"/>
        </w:rPr>
        <w:t>nd Transition Period</w:t>
      </w:r>
      <w:bookmarkEnd w:id="13"/>
    </w:p>
    <w:p w14:paraId="669936F5" w14:textId="768B06B8" w:rsidR="00B53493" w:rsidRPr="006D4EEA" w:rsidRDefault="00B53493" w:rsidP="00B53493">
      <w:pPr>
        <w:pStyle w:val="ListParagraph"/>
        <w:numPr>
          <w:ilvl w:val="0"/>
          <w:numId w:val="15"/>
        </w:numPr>
        <w:spacing w:line="278" w:lineRule="auto"/>
        <w:rPr>
          <w:rFonts w:ascii="Arial" w:hAnsi="Arial" w:cs="Arial"/>
          <w:sz w:val="24"/>
          <w:szCs w:val="24"/>
        </w:rPr>
      </w:pPr>
      <w:r w:rsidRPr="006D4EEA">
        <w:rPr>
          <w:rFonts w:ascii="Arial" w:hAnsi="Arial" w:cs="Arial"/>
          <w:sz w:val="24"/>
          <w:szCs w:val="24"/>
        </w:rPr>
        <w:t xml:space="preserve">The board may adopt </w:t>
      </w:r>
      <w:proofErr w:type="gramStart"/>
      <w:r w:rsidRPr="006D4EEA">
        <w:rPr>
          <w:rFonts w:ascii="Arial" w:hAnsi="Arial" w:cs="Arial"/>
          <w:sz w:val="24"/>
          <w:szCs w:val="24"/>
        </w:rPr>
        <w:t>rules,</w:t>
      </w:r>
      <w:proofErr w:type="gramEnd"/>
      <w:r w:rsidRPr="006D4EEA" w:rsidDel="00E36814">
        <w:rPr>
          <w:rFonts w:ascii="Arial" w:hAnsi="Arial" w:cs="Arial"/>
          <w:sz w:val="24"/>
          <w:szCs w:val="24"/>
        </w:rPr>
        <w:t xml:space="preserve"> </w:t>
      </w:r>
      <w:r w:rsidRPr="006D4EEA">
        <w:rPr>
          <w:rFonts w:ascii="Arial" w:hAnsi="Arial" w:cs="Arial"/>
          <w:sz w:val="24"/>
          <w:szCs w:val="24"/>
        </w:rPr>
        <w:t xml:space="preserve">consistent with this </w:t>
      </w:r>
      <w:r w:rsidR="00113827" w:rsidRPr="006D4EEA">
        <w:rPr>
          <w:rFonts w:ascii="Arial" w:hAnsi="Arial" w:cs="Arial"/>
          <w:sz w:val="24"/>
          <w:szCs w:val="24"/>
        </w:rPr>
        <w:t>A</w:t>
      </w:r>
      <w:r w:rsidRPr="006D4EEA">
        <w:rPr>
          <w:rFonts w:ascii="Arial" w:hAnsi="Arial" w:cs="Arial"/>
          <w:sz w:val="24"/>
          <w:szCs w:val="24"/>
        </w:rPr>
        <w:t xml:space="preserve">ct, to implement this </w:t>
      </w:r>
      <w:r w:rsidR="00113827" w:rsidRPr="006D4EEA">
        <w:rPr>
          <w:rFonts w:ascii="Arial" w:hAnsi="Arial" w:cs="Arial"/>
          <w:sz w:val="24"/>
          <w:szCs w:val="24"/>
        </w:rPr>
        <w:t>A</w:t>
      </w:r>
      <w:r w:rsidRPr="006D4EEA">
        <w:rPr>
          <w:rFonts w:ascii="Arial" w:hAnsi="Arial" w:cs="Arial"/>
          <w:sz w:val="24"/>
          <w:szCs w:val="24"/>
        </w:rPr>
        <w:t>ct.</w:t>
      </w:r>
    </w:p>
    <w:p w14:paraId="1EDE556F" w14:textId="39C3A08A" w:rsidR="00B53493" w:rsidRPr="006D4EEA" w:rsidRDefault="00B53493" w:rsidP="00B53493">
      <w:pPr>
        <w:pStyle w:val="ListParagraph"/>
        <w:numPr>
          <w:ilvl w:val="0"/>
          <w:numId w:val="15"/>
        </w:numPr>
        <w:spacing w:line="278" w:lineRule="auto"/>
        <w:rPr>
          <w:rFonts w:ascii="Arial" w:hAnsi="Arial" w:cs="Arial"/>
          <w:sz w:val="24"/>
          <w:szCs w:val="24"/>
        </w:rPr>
      </w:pPr>
      <w:r w:rsidRPr="006D4EEA">
        <w:rPr>
          <w:rFonts w:ascii="Arial" w:hAnsi="Arial" w:cs="Arial"/>
          <w:sz w:val="24"/>
          <w:szCs w:val="24"/>
        </w:rPr>
        <w:t xml:space="preserve">This </w:t>
      </w:r>
      <w:r w:rsidR="00113827" w:rsidRPr="006D4EEA">
        <w:rPr>
          <w:rFonts w:ascii="Arial" w:hAnsi="Arial" w:cs="Arial"/>
          <w:sz w:val="24"/>
          <w:szCs w:val="24"/>
        </w:rPr>
        <w:t>A</w:t>
      </w:r>
      <w:r w:rsidRPr="006D4EEA">
        <w:rPr>
          <w:rFonts w:ascii="Arial" w:hAnsi="Arial" w:cs="Arial"/>
          <w:sz w:val="24"/>
          <w:szCs w:val="24"/>
        </w:rPr>
        <w:t>ct shall take effect three months after enactment.</w:t>
      </w:r>
    </w:p>
    <w:p w14:paraId="52804389" w14:textId="32EB82AA" w:rsidR="00B53493" w:rsidRPr="006D4EEA" w:rsidRDefault="00B53493" w:rsidP="00B53493">
      <w:pPr>
        <w:pStyle w:val="ListParagraph"/>
        <w:numPr>
          <w:ilvl w:val="0"/>
          <w:numId w:val="15"/>
        </w:numPr>
        <w:spacing w:line="278" w:lineRule="auto"/>
        <w:rPr>
          <w:rFonts w:ascii="Arial" w:hAnsi="Arial" w:cs="Arial"/>
          <w:sz w:val="24"/>
          <w:szCs w:val="24"/>
        </w:rPr>
      </w:pPr>
      <w:r w:rsidRPr="006D4EEA">
        <w:rPr>
          <w:rFonts w:ascii="Arial" w:hAnsi="Arial" w:cs="Arial"/>
          <w:sz w:val="24"/>
          <w:szCs w:val="24"/>
        </w:rPr>
        <w:t xml:space="preserve">Notwithstanding any provision of this </w:t>
      </w:r>
      <w:r w:rsidR="00113827" w:rsidRPr="006D4EEA">
        <w:rPr>
          <w:rFonts w:ascii="Arial" w:hAnsi="Arial" w:cs="Arial"/>
          <w:sz w:val="24"/>
          <w:szCs w:val="24"/>
        </w:rPr>
        <w:t>A</w:t>
      </w:r>
      <w:r w:rsidRPr="006D4EEA">
        <w:rPr>
          <w:rFonts w:ascii="Arial" w:hAnsi="Arial" w:cs="Arial"/>
          <w:sz w:val="24"/>
          <w:szCs w:val="24"/>
        </w:rPr>
        <w:t xml:space="preserve">ct </w:t>
      </w:r>
      <w:proofErr w:type="gramStart"/>
      <w:r w:rsidRPr="006D4EEA">
        <w:rPr>
          <w:rFonts w:ascii="Arial" w:hAnsi="Arial" w:cs="Arial"/>
          <w:sz w:val="24"/>
          <w:szCs w:val="24"/>
        </w:rPr>
        <w:t>to</w:t>
      </w:r>
      <w:proofErr w:type="gramEnd"/>
      <w:r w:rsidRPr="006D4EEA">
        <w:rPr>
          <w:rFonts w:ascii="Arial" w:hAnsi="Arial" w:cs="Arial"/>
          <w:sz w:val="24"/>
          <w:szCs w:val="24"/>
        </w:rPr>
        <w:t xml:space="preserve"> the contrary, a facility operating as a medical spa prior to the enactment of this </w:t>
      </w:r>
      <w:r w:rsidR="00113827" w:rsidRPr="006D4EEA">
        <w:rPr>
          <w:rFonts w:ascii="Arial" w:hAnsi="Arial" w:cs="Arial"/>
          <w:sz w:val="24"/>
          <w:szCs w:val="24"/>
        </w:rPr>
        <w:t>A</w:t>
      </w:r>
      <w:r w:rsidRPr="006D4EEA">
        <w:rPr>
          <w:rFonts w:ascii="Arial" w:hAnsi="Arial" w:cs="Arial"/>
          <w:sz w:val="24"/>
          <w:szCs w:val="24"/>
        </w:rPr>
        <w:t>ct may continue to serve the public</w:t>
      </w:r>
      <w:r w:rsidR="005B3EDE" w:rsidRPr="006D4EEA">
        <w:rPr>
          <w:rFonts w:ascii="Arial" w:hAnsi="Arial" w:cs="Arial"/>
          <w:sz w:val="24"/>
          <w:szCs w:val="24"/>
        </w:rPr>
        <w:t>,</w:t>
      </w:r>
      <w:r w:rsidRPr="006D4EEA">
        <w:rPr>
          <w:rFonts w:ascii="Arial" w:hAnsi="Arial" w:cs="Arial"/>
          <w:sz w:val="24"/>
          <w:szCs w:val="24"/>
        </w:rPr>
        <w:t xml:space="preserve"> subject to the following:</w:t>
      </w:r>
    </w:p>
    <w:p w14:paraId="1DABD229" w14:textId="1B6ED1D3" w:rsidR="00B53493" w:rsidRPr="006D4EEA" w:rsidRDefault="00B53493" w:rsidP="00B53493">
      <w:pPr>
        <w:pStyle w:val="ListParagraph"/>
        <w:numPr>
          <w:ilvl w:val="1"/>
          <w:numId w:val="15"/>
        </w:numPr>
        <w:spacing w:line="278" w:lineRule="auto"/>
        <w:rPr>
          <w:rFonts w:ascii="Arial" w:hAnsi="Arial" w:cs="Arial"/>
          <w:sz w:val="24"/>
          <w:szCs w:val="24"/>
        </w:rPr>
      </w:pPr>
      <w:r w:rsidRPr="006D4EEA">
        <w:rPr>
          <w:rFonts w:ascii="Arial" w:hAnsi="Arial" w:cs="Arial"/>
          <w:sz w:val="24"/>
          <w:szCs w:val="24"/>
        </w:rPr>
        <w:t xml:space="preserve">Application deadline: The facility must file a completed license application for a medical spa within 60 days of the effective date of this </w:t>
      </w:r>
      <w:r w:rsidR="00113827" w:rsidRPr="006D4EEA">
        <w:rPr>
          <w:rFonts w:ascii="Arial" w:hAnsi="Arial" w:cs="Arial"/>
          <w:sz w:val="24"/>
          <w:szCs w:val="24"/>
        </w:rPr>
        <w:t>A</w:t>
      </w:r>
      <w:r w:rsidRPr="006D4EEA">
        <w:rPr>
          <w:rFonts w:ascii="Arial" w:hAnsi="Arial" w:cs="Arial"/>
          <w:sz w:val="24"/>
          <w:szCs w:val="24"/>
        </w:rPr>
        <w:t>ct.</w:t>
      </w:r>
    </w:p>
    <w:p w14:paraId="63AA3E3E" w14:textId="77777777" w:rsidR="00B53493" w:rsidRPr="006D4EEA" w:rsidRDefault="00B53493" w:rsidP="00B53493">
      <w:pPr>
        <w:pStyle w:val="ListParagraph"/>
        <w:numPr>
          <w:ilvl w:val="1"/>
          <w:numId w:val="15"/>
        </w:numPr>
        <w:spacing w:line="278" w:lineRule="auto"/>
        <w:rPr>
          <w:rFonts w:ascii="Arial" w:hAnsi="Arial" w:cs="Arial"/>
          <w:sz w:val="24"/>
          <w:szCs w:val="24"/>
        </w:rPr>
      </w:pPr>
      <w:r w:rsidRPr="006D4EEA">
        <w:rPr>
          <w:rFonts w:ascii="Arial" w:hAnsi="Arial" w:cs="Arial"/>
          <w:sz w:val="24"/>
          <w:szCs w:val="24"/>
        </w:rPr>
        <w:t>Temporary authorization: The timely submission of a completed application provides the facility with the temporary authorization to remain operational while the board reviews the application, conducts an opening inspection, and reaches a final licensing decision.</w:t>
      </w:r>
    </w:p>
    <w:p w14:paraId="5F7A6E51" w14:textId="4CC88212" w:rsidR="002A0376" w:rsidRPr="006D4EEA" w:rsidRDefault="002A0376">
      <w:pPr>
        <w:rPr>
          <w:rFonts w:ascii="Arial" w:hAnsi="Arial" w:cs="Arial"/>
        </w:rPr>
      </w:pPr>
    </w:p>
    <w:sectPr w:rsidR="002A0376" w:rsidRPr="006D4EEA" w:rsidSect="005D7C2D">
      <w:footerReference w:type="defaul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0CC80" w14:textId="77777777" w:rsidR="009D01F9" w:rsidRDefault="009D01F9" w:rsidP="00B53493">
      <w:pPr>
        <w:spacing w:after="0" w:line="240" w:lineRule="auto"/>
      </w:pPr>
      <w:r>
        <w:separator/>
      </w:r>
    </w:p>
  </w:endnote>
  <w:endnote w:type="continuationSeparator" w:id="0">
    <w:p w14:paraId="7EB3D145" w14:textId="77777777" w:rsidR="009D01F9" w:rsidRDefault="009D01F9" w:rsidP="00B53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412180"/>
      <w:docPartObj>
        <w:docPartGallery w:val="Page Numbers (Bottom of Page)"/>
        <w:docPartUnique/>
      </w:docPartObj>
    </w:sdtPr>
    <w:sdtEndPr>
      <w:rPr>
        <w:noProof/>
      </w:rPr>
    </w:sdtEndPr>
    <w:sdtContent>
      <w:p w14:paraId="45A86995" w14:textId="3A146FA9" w:rsidR="005D7C2D" w:rsidRDefault="005D7C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08D1E2" w14:textId="77777777" w:rsidR="005D7C2D" w:rsidRDefault="005D7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CA8D0" w14:textId="77777777" w:rsidR="009D01F9" w:rsidRDefault="009D01F9" w:rsidP="00B53493">
      <w:pPr>
        <w:spacing w:after="0" w:line="240" w:lineRule="auto"/>
      </w:pPr>
      <w:r>
        <w:separator/>
      </w:r>
    </w:p>
  </w:footnote>
  <w:footnote w:type="continuationSeparator" w:id="0">
    <w:p w14:paraId="35406C5D" w14:textId="77777777" w:rsidR="009D01F9" w:rsidRDefault="009D01F9" w:rsidP="00B53493">
      <w:pPr>
        <w:spacing w:after="0" w:line="240" w:lineRule="auto"/>
      </w:pPr>
      <w:r>
        <w:continuationSeparator/>
      </w:r>
    </w:p>
  </w:footnote>
  <w:footnote w:id="1">
    <w:p w14:paraId="77278C85" w14:textId="0EE4BF89" w:rsidR="00B53493" w:rsidRPr="00B53493" w:rsidRDefault="00B53493" w:rsidP="00B53493">
      <w:pPr>
        <w:pStyle w:val="FootnoteText"/>
        <w:rPr>
          <w:rFonts w:ascii="Aptos" w:hAnsi="Aptos"/>
          <w:sz w:val="18"/>
          <w:szCs w:val="18"/>
        </w:rPr>
      </w:pPr>
      <w:r w:rsidRPr="00B53493">
        <w:rPr>
          <w:rStyle w:val="FootnoteReference"/>
          <w:rFonts w:ascii="Aptos" w:hAnsi="Aptos"/>
          <w:sz w:val="18"/>
          <w:szCs w:val="18"/>
        </w:rPr>
        <w:t>1</w:t>
      </w:r>
      <w:r w:rsidRPr="00B53493">
        <w:rPr>
          <w:rFonts w:ascii="Aptos" w:hAnsi="Aptos"/>
          <w:sz w:val="18"/>
          <w:szCs w:val="18"/>
        </w:rPr>
        <w:t xml:space="preserve"> This definition is the same as that found in </w:t>
      </w:r>
      <w:hyperlink r:id="rId1" w:history="1">
        <w:r w:rsidRPr="006D4EEA">
          <w:rPr>
            <w:rStyle w:val="Hyperlink"/>
            <w:rFonts w:ascii="Aptos" w:hAnsi="Aptos"/>
            <w:sz w:val="18"/>
            <w:szCs w:val="18"/>
          </w:rPr>
          <w:t xml:space="preserve">21 </w:t>
        </w:r>
        <w:r w:rsidR="00951956" w:rsidRPr="006D4EEA">
          <w:rPr>
            <w:rStyle w:val="Hyperlink"/>
            <w:rFonts w:ascii="Aptos" w:hAnsi="Aptos"/>
            <w:sz w:val="18"/>
            <w:szCs w:val="18"/>
          </w:rPr>
          <w:t>Code of Federal Regulations (</w:t>
        </w:r>
        <w:r w:rsidRPr="006D4EEA">
          <w:rPr>
            <w:rStyle w:val="Hyperlink"/>
            <w:rFonts w:ascii="Aptos" w:hAnsi="Aptos"/>
            <w:sz w:val="18"/>
            <w:szCs w:val="18"/>
          </w:rPr>
          <w:t>CFR</w:t>
        </w:r>
        <w:r w:rsidR="00951956" w:rsidRPr="006D4EEA">
          <w:rPr>
            <w:rStyle w:val="Hyperlink"/>
            <w:rFonts w:ascii="Aptos" w:hAnsi="Aptos"/>
            <w:sz w:val="18"/>
            <w:szCs w:val="18"/>
          </w:rPr>
          <w:t>)</w:t>
        </w:r>
        <w:r w:rsidRPr="006D4EEA">
          <w:rPr>
            <w:rStyle w:val="Hyperlink"/>
            <w:rFonts w:ascii="Aptos" w:hAnsi="Aptos"/>
            <w:sz w:val="18"/>
            <w:szCs w:val="18"/>
          </w:rPr>
          <w:t xml:space="preserve"> Part 207</w:t>
        </w:r>
      </w:hyperlink>
      <w:r w:rsidRPr="00B53493">
        <w:rPr>
          <w:rFonts w:ascii="Aptos" w:hAnsi="Aptos"/>
          <w:sz w:val="18"/>
          <w:szCs w:val="18"/>
        </w:rPr>
        <w:t>.</w:t>
      </w:r>
    </w:p>
  </w:footnote>
  <w:footnote w:id="2">
    <w:p w14:paraId="4346C426" w14:textId="6782BC2A" w:rsidR="00B53493" w:rsidRPr="00630CFB" w:rsidRDefault="00B53493" w:rsidP="00B53493">
      <w:pPr>
        <w:pStyle w:val="FootnoteText"/>
        <w:rPr>
          <w:u w:val="double"/>
        </w:rPr>
      </w:pPr>
      <w:r w:rsidRPr="00B53493">
        <w:rPr>
          <w:rStyle w:val="FootnoteReference"/>
          <w:rFonts w:ascii="Aptos" w:hAnsi="Aptos"/>
          <w:sz w:val="18"/>
          <w:szCs w:val="18"/>
        </w:rPr>
        <w:t>2</w:t>
      </w:r>
      <w:r w:rsidRPr="00B53493">
        <w:rPr>
          <w:rFonts w:ascii="Aptos" w:hAnsi="Aptos"/>
          <w:sz w:val="18"/>
          <w:szCs w:val="18"/>
        </w:rPr>
        <w:t xml:space="preserve"> This definition is the same as that found in </w:t>
      </w:r>
      <w:hyperlink r:id="rId2" w:history="1">
        <w:r w:rsidRPr="006D4EEA">
          <w:rPr>
            <w:rStyle w:val="Hyperlink"/>
            <w:rFonts w:ascii="Aptos" w:hAnsi="Aptos"/>
            <w:sz w:val="18"/>
            <w:szCs w:val="18"/>
          </w:rPr>
          <w:t xml:space="preserve">21 CFR </w:t>
        </w:r>
        <w:r w:rsidR="004474B0" w:rsidRPr="006D4EEA">
          <w:rPr>
            <w:rStyle w:val="Hyperlink"/>
            <w:rFonts w:ascii="Aptos" w:hAnsi="Aptos"/>
            <w:sz w:val="18"/>
            <w:szCs w:val="18"/>
          </w:rPr>
          <w:t>§</w:t>
        </w:r>
        <w:r w:rsidRPr="006D4EEA">
          <w:rPr>
            <w:rStyle w:val="Hyperlink"/>
            <w:rFonts w:ascii="Aptos" w:hAnsi="Aptos"/>
            <w:sz w:val="18"/>
            <w:szCs w:val="18"/>
          </w:rPr>
          <w:t>312.32</w:t>
        </w:r>
      </w:hyperlink>
      <w:r w:rsidRPr="00B53493">
        <w:rPr>
          <w:rFonts w:ascii="Aptos" w:hAnsi="Aptos"/>
          <w:sz w:val="18"/>
          <w:szCs w:val="18"/>
        </w:rPr>
        <w:t>.</w:t>
      </w:r>
    </w:p>
  </w:footnote>
  <w:footnote w:id="3">
    <w:p w14:paraId="0CDFCD22" w14:textId="7B724AD7" w:rsidR="00B53493" w:rsidRPr="00B53493" w:rsidRDefault="00B53493" w:rsidP="00B53493">
      <w:pPr>
        <w:pStyle w:val="FootnoteText"/>
        <w:rPr>
          <w:rFonts w:ascii="Aptos" w:hAnsi="Aptos"/>
        </w:rPr>
      </w:pPr>
      <w:r w:rsidRPr="00B53493">
        <w:rPr>
          <w:rStyle w:val="FootnoteReference"/>
          <w:rFonts w:ascii="Aptos" w:hAnsi="Aptos"/>
          <w:sz w:val="18"/>
          <w:szCs w:val="18"/>
        </w:rPr>
        <w:t>3</w:t>
      </w:r>
      <w:r w:rsidRPr="00B53493">
        <w:rPr>
          <w:rFonts w:ascii="Aptos" w:hAnsi="Aptos"/>
          <w:sz w:val="18"/>
          <w:szCs w:val="18"/>
        </w:rPr>
        <w:t xml:space="preserve"> For businesses operating in a mobile capacity, whether full-time or part-time, the responsible person shall maintain a comprehensive log detailing the specific date, time, </w:t>
      </w:r>
      <w:r w:rsidR="00355031">
        <w:rPr>
          <w:rFonts w:ascii="Aptos" w:hAnsi="Aptos"/>
          <w:sz w:val="18"/>
          <w:szCs w:val="18"/>
        </w:rPr>
        <w:t xml:space="preserve">and </w:t>
      </w:r>
      <w:r w:rsidRPr="00B53493">
        <w:rPr>
          <w:rFonts w:ascii="Aptos" w:hAnsi="Aptos"/>
          <w:sz w:val="18"/>
          <w:szCs w:val="18"/>
        </w:rPr>
        <w:t>GPS coordinates or street address of every location where wellness services are performed. These records must be kept in a readily retrievable manner and made available to the board upon request.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9F9"/>
    <w:multiLevelType w:val="hybridMultilevel"/>
    <w:tmpl w:val="6B4842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356EA"/>
    <w:multiLevelType w:val="hybridMultilevel"/>
    <w:tmpl w:val="77D23156"/>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8D31B3"/>
    <w:multiLevelType w:val="hybridMultilevel"/>
    <w:tmpl w:val="D908B800"/>
    <w:lvl w:ilvl="0" w:tplc="04090017">
      <w:start w:val="1"/>
      <w:numFmt w:val="lowerLetter"/>
      <w:lvlText w:val="%1)"/>
      <w:lvlJc w:val="left"/>
      <w:pPr>
        <w:ind w:left="720" w:hanging="360"/>
      </w:pPr>
    </w:lvl>
    <w:lvl w:ilvl="1" w:tplc="8F7E80AC">
      <w:start w:val="1"/>
      <w:numFmt w:val="lowerLetter"/>
      <w:lvlText w:val="%2."/>
      <w:lvlJc w:val="left"/>
      <w:pPr>
        <w:ind w:left="1440" w:hanging="360"/>
      </w:pPr>
      <w:rPr>
        <w:vertAlign w:val="baseline"/>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81790"/>
    <w:multiLevelType w:val="hybridMultilevel"/>
    <w:tmpl w:val="D00AADD6"/>
    <w:lvl w:ilvl="0" w:tplc="976EF15E">
      <w:start w:val="1"/>
      <w:numFmt w:val="lowerLetter"/>
      <w:lvlText w:val="%1)"/>
      <w:lvlJc w:val="left"/>
      <w:pPr>
        <w:ind w:left="720" w:hanging="360"/>
      </w:pPr>
      <w:rPr>
        <w:rFonts w:hint="default"/>
        <w:i w:val="0"/>
        <w:iCs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E824DE"/>
    <w:multiLevelType w:val="hybridMultilevel"/>
    <w:tmpl w:val="3B7202F2"/>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5646F1"/>
    <w:multiLevelType w:val="hybridMultilevel"/>
    <w:tmpl w:val="B9A6A8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AF2174"/>
    <w:multiLevelType w:val="hybridMultilevel"/>
    <w:tmpl w:val="C9B259FA"/>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B075B5E"/>
    <w:multiLevelType w:val="hybridMultilevel"/>
    <w:tmpl w:val="665E8E3C"/>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5B34B2"/>
    <w:multiLevelType w:val="hybridMultilevel"/>
    <w:tmpl w:val="AF5CF9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D458C3"/>
    <w:multiLevelType w:val="hybridMultilevel"/>
    <w:tmpl w:val="F362795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A21B02"/>
    <w:multiLevelType w:val="hybridMultilevel"/>
    <w:tmpl w:val="759EC366"/>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C9F2E04"/>
    <w:multiLevelType w:val="hybridMultilevel"/>
    <w:tmpl w:val="0BF075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815707"/>
    <w:multiLevelType w:val="hybridMultilevel"/>
    <w:tmpl w:val="40BA8BFA"/>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6A1327C"/>
    <w:multiLevelType w:val="hybridMultilevel"/>
    <w:tmpl w:val="A9349E4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BD1791"/>
    <w:multiLevelType w:val="hybridMultilevel"/>
    <w:tmpl w:val="9B9075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5E0FCB"/>
    <w:multiLevelType w:val="hybridMultilevel"/>
    <w:tmpl w:val="7E840E26"/>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C82585D"/>
    <w:multiLevelType w:val="hybridMultilevel"/>
    <w:tmpl w:val="3EB62EC2"/>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ECE0BA0"/>
    <w:multiLevelType w:val="hybridMultilevel"/>
    <w:tmpl w:val="98BE3BEC"/>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04094536">
    <w:abstractNumId w:val="8"/>
  </w:num>
  <w:num w:numId="2" w16cid:durableId="1462848038">
    <w:abstractNumId w:val="13"/>
  </w:num>
  <w:num w:numId="3" w16cid:durableId="1474835554">
    <w:abstractNumId w:val="14"/>
  </w:num>
  <w:num w:numId="4" w16cid:durableId="1558474600">
    <w:abstractNumId w:val="10"/>
  </w:num>
  <w:num w:numId="5" w16cid:durableId="1625581531">
    <w:abstractNumId w:val="2"/>
  </w:num>
  <w:num w:numId="6" w16cid:durableId="1724521381">
    <w:abstractNumId w:val="9"/>
  </w:num>
  <w:num w:numId="7" w16cid:durableId="1753426086">
    <w:abstractNumId w:val="12"/>
  </w:num>
  <w:num w:numId="8" w16cid:durableId="1813673037">
    <w:abstractNumId w:val="4"/>
  </w:num>
  <w:num w:numId="9" w16cid:durableId="1965651104">
    <w:abstractNumId w:val="0"/>
  </w:num>
  <w:num w:numId="10" w16cid:durableId="214590518">
    <w:abstractNumId w:val="7"/>
  </w:num>
  <w:num w:numId="11" w16cid:durableId="2146265459">
    <w:abstractNumId w:val="15"/>
  </w:num>
  <w:num w:numId="12" w16cid:durableId="508300933">
    <w:abstractNumId w:val="1"/>
  </w:num>
  <w:num w:numId="13" w16cid:durableId="584724407">
    <w:abstractNumId w:val="11"/>
  </w:num>
  <w:num w:numId="14" w16cid:durableId="678657116">
    <w:abstractNumId w:val="5"/>
  </w:num>
  <w:num w:numId="15" w16cid:durableId="80954454">
    <w:abstractNumId w:val="3"/>
  </w:num>
  <w:num w:numId="16" w16cid:durableId="810636735">
    <w:abstractNumId w:val="17"/>
  </w:num>
  <w:num w:numId="17" w16cid:durableId="813179055">
    <w:abstractNumId w:val="16"/>
  </w:num>
  <w:num w:numId="18" w16cid:durableId="884338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493"/>
    <w:rsid w:val="00027E05"/>
    <w:rsid w:val="00033D25"/>
    <w:rsid w:val="00070362"/>
    <w:rsid w:val="00071B5B"/>
    <w:rsid w:val="00074468"/>
    <w:rsid w:val="00095522"/>
    <w:rsid w:val="000C11BF"/>
    <w:rsid w:val="000F5725"/>
    <w:rsid w:val="001105DC"/>
    <w:rsid w:val="00111978"/>
    <w:rsid w:val="00112EAA"/>
    <w:rsid w:val="00113827"/>
    <w:rsid w:val="00116B19"/>
    <w:rsid w:val="0013318B"/>
    <w:rsid w:val="001461CB"/>
    <w:rsid w:val="00150319"/>
    <w:rsid w:val="00186637"/>
    <w:rsid w:val="00194B20"/>
    <w:rsid w:val="001A02A2"/>
    <w:rsid w:val="001D250F"/>
    <w:rsid w:val="001F7CB2"/>
    <w:rsid w:val="002028A2"/>
    <w:rsid w:val="00216762"/>
    <w:rsid w:val="00217AA3"/>
    <w:rsid w:val="002302CE"/>
    <w:rsid w:val="00235A01"/>
    <w:rsid w:val="00251267"/>
    <w:rsid w:val="00263AA7"/>
    <w:rsid w:val="0027514A"/>
    <w:rsid w:val="002A0376"/>
    <w:rsid w:val="002D6BC2"/>
    <w:rsid w:val="002E650C"/>
    <w:rsid w:val="002F7F3D"/>
    <w:rsid w:val="0030138D"/>
    <w:rsid w:val="00342175"/>
    <w:rsid w:val="00355031"/>
    <w:rsid w:val="0038234E"/>
    <w:rsid w:val="00391049"/>
    <w:rsid w:val="003C55FE"/>
    <w:rsid w:val="003D3C2B"/>
    <w:rsid w:val="003D4A19"/>
    <w:rsid w:val="003D4C46"/>
    <w:rsid w:val="003E54CD"/>
    <w:rsid w:val="003E6D0C"/>
    <w:rsid w:val="003F183E"/>
    <w:rsid w:val="003F21B3"/>
    <w:rsid w:val="003F221C"/>
    <w:rsid w:val="0041055B"/>
    <w:rsid w:val="00415347"/>
    <w:rsid w:val="0041789A"/>
    <w:rsid w:val="00421EF6"/>
    <w:rsid w:val="00431552"/>
    <w:rsid w:val="00442992"/>
    <w:rsid w:val="004474B0"/>
    <w:rsid w:val="004540E2"/>
    <w:rsid w:val="004711B6"/>
    <w:rsid w:val="004B1661"/>
    <w:rsid w:val="004C1AFE"/>
    <w:rsid w:val="004D2DA9"/>
    <w:rsid w:val="005055CD"/>
    <w:rsid w:val="00506DF7"/>
    <w:rsid w:val="00511E23"/>
    <w:rsid w:val="005245C0"/>
    <w:rsid w:val="00526D8B"/>
    <w:rsid w:val="00534B05"/>
    <w:rsid w:val="0054251A"/>
    <w:rsid w:val="005428CA"/>
    <w:rsid w:val="005436F5"/>
    <w:rsid w:val="00543AE4"/>
    <w:rsid w:val="00551AF5"/>
    <w:rsid w:val="005602B8"/>
    <w:rsid w:val="00591E1D"/>
    <w:rsid w:val="00593FD4"/>
    <w:rsid w:val="005B3EDE"/>
    <w:rsid w:val="005C375B"/>
    <w:rsid w:val="005D0F12"/>
    <w:rsid w:val="005D135D"/>
    <w:rsid w:val="005D7C2D"/>
    <w:rsid w:val="005E63E9"/>
    <w:rsid w:val="005F15FF"/>
    <w:rsid w:val="005F3161"/>
    <w:rsid w:val="005F6388"/>
    <w:rsid w:val="006103F0"/>
    <w:rsid w:val="00611FB3"/>
    <w:rsid w:val="00625AB0"/>
    <w:rsid w:val="006450F6"/>
    <w:rsid w:val="00693F40"/>
    <w:rsid w:val="006B668D"/>
    <w:rsid w:val="006C2DC2"/>
    <w:rsid w:val="006D4EEA"/>
    <w:rsid w:val="006D5574"/>
    <w:rsid w:val="006E3793"/>
    <w:rsid w:val="006F23BB"/>
    <w:rsid w:val="006F462E"/>
    <w:rsid w:val="00727E40"/>
    <w:rsid w:val="00747465"/>
    <w:rsid w:val="007714CC"/>
    <w:rsid w:val="007B5DCE"/>
    <w:rsid w:val="007C0618"/>
    <w:rsid w:val="007F4229"/>
    <w:rsid w:val="008578D2"/>
    <w:rsid w:val="00881996"/>
    <w:rsid w:val="0088282E"/>
    <w:rsid w:val="00891B2F"/>
    <w:rsid w:val="008A3BA6"/>
    <w:rsid w:val="008B0F45"/>
    <w:rsid w:val="008C7BA2"/>
    <w:rsid w:val="00906D8C"/>
    <w:rsid w:val="0093184B"/>
    <w:rsid w:val="00931CD7"/>
    <w:rsid w:val="009341BD"/>
    <w:rsid w:val="00951956"/>
    <w:rsid w:val="009637DB"/>
    <w:rsid w:val="009777E3"/>
    <w:rsid w:val="009844A0"/>
    <w:rsid w:val="009B44FB"/>
    <w:rsid w:val="009B56FB"/>
    <w:rsid w:val="009C1B9E"/>
    <w:rsid w:val="009D01F9"/>
    <w:rsid w:val="009D3C2A"/>
    <w:rsid w:val="009D5A02"/>
    <w:rsid w:val="009E0C18"/>
    <w:rsid w:val="009E29AB"/>
    <w:rsid w:val="009F5C90"/>
    <w:rsid w:val="00A14304"/>
    <w:rsid w:val="00A21382"/>
    <w:rsid w:val="00A335CF"/>
    <w:rsid w:val="00A801F9"/>
    <w:rsid w:val="00A917B6"/>
    <w:rsid w:val="00A944A7"/>
    <w:rsid w:val="00AD3EC3"/>
    <w:rsid w:val="00AE1885"/>
    <w:rsid w:val="00B126F4"/>
    <w:rsid w:val="00B53493"/>
    <w:rsid w:val="00B53CB6"/>
    <w:rsid w:val="00B7657C"/>
    <w:rsid w:val="00B97041"/>
    <w:rsid w:val="00BB7DAE"/>
    <w:rsid w:val="00BC63F4"/>
    <w:rsid w:val="00C0174F"/>
    <w:rsid w:val="00C06ED4"/>
    <w:rsid w:val="00C10A3B"/>
    <w:rsid w:val="00C2471F"/>
    <w:rsid w:val="00C25C14"/>
    <w:rsid w:val="00C32EE1"/>
    <w:rsid w:val="00C35479"/>
    <w:rsid w:val="00C4164E"/>
    <w:rsid w:val="00C6439E"/>
    <w:rsid w:val="00C75187"/>
    <w:rsid w:val="00C9334E"/>
    <w:rsid w:val="00CB52FB"/>
    <w:rsid w:val="00CC296A"/>
    <w:rsid w:val="00CC60CF"/>
    <w:rsid w:val="00CE0B35"/>
    <w:rsid w:val="00CE1727"/>
    <w:rsid w:val="00D14009"/>
    <w:rsid w:val="00D42DC7"/>
    <w:rsid w:val="00D50A3E"/>
    <w:rsid w:val="00D547A5"/>
    <w:rsid w:val="00D548F9"/>
    <w:rsid w:val="00D721AE"/>
    <w:rsid w:val="00DB178F"/>
    <w:rsid w:val="00DB5192"/>
    <w:rsid w:val="00DC2772"/>
    <w:rsid w:val="00DE6DBB"/>
    <w:rsid w:val="00E235C3"/>
    <w:rsid w:val="00E61B06"/>
    <w:rsid w:val="00E7110A"/>
    <w:rsid w:val="00E71BFE"/>
    <w:rsid w:val="00E74B45"/>
    <w:rsid w:val="00E77F6B"/>
    <w:rsid w:val="00E91A81"/>
    <w:rsid w:val="00E9428B"/>
    <w:rsid w:val="00EC3118"/>
    <w:rsid w:val="00EE462B"/>
    <w:rsid w:val="00F01082"/>
    <w:rsid w:val="00F15A02"/>
    <w:rsid w:val="00F16BB9"/>
    <w:rsid w:val="00F33FCE"/>
    <w:rsid w:val="00F402EA"/>
    <w:rsid w:val="00F40349"/>
    <w:rsid w:val="00F44E3A"/>
    <w:rsid w:val="00F46F0D"/>
    <w:rsid w:val="00F65CFB"/>
    <w:rsid w:val="00F805E8"/>
    <w:rsid w:val="00F84A1A"/>
    <w:rsid w:val="00FA2291"/>
    <w:rsid w:val="00FB412A"/>
    <w:rsid w:val="00FE09CD"/>
    <w:rsid w:val="00FF4E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340C2"/>
  <w15:chartTrackingRefBased/>
  <w15:docId w15:val="{74016ECF-8AF2-4C9B-938C-7CBC97725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493"/>
    <w:pPr>
      <w:spacing w:line="259" w:lineRule="auto"/>
    </w:pPr>
    <w:rPr>
      <w:kern w:val="0"/>
      <w:sz w:val="22"/>
      <w:szCs w:val="22"/>
      <w14:ligatures w14:val="none"/>
    </w:rPr>
  </w:style>
  <w:style w:type="paragraph" w:styleId="Heading1">
    <w:name w:val="heading 1"/>
    <w:basedOn w:val="Normal"/>
    <w:next w:val="Normal"/>
    <w:link w:val="Heading1Char"/>
    <w:uiPriority w:val="9"/>
    <w:qFormat/>
    <w:rsid w:val="006D4EEA"/>
    <w:pPr>
      <w:keepNext/>
      <w:keepLines/>
      <w:spacing w:after="0"/>
      <w:outlineLvl w:val="0"/>
    </w:pPr>
    <w:rPr>
      <w:rFonts w:ascii="Arial" w:eastAsiaTheme="majorEastAsia" w:hAnsi="Arial" w:cstheme="majorBidi"/>
      <w:sz w:val="32"/>
      <w:szCs w:val="40"/>
    </w:rPr>
  </w:style>
  <w:style w:type="paragraph" w:styleId="Heading2">
    <w:name w:val="heading 2"/>
    <w:basedOn w:val="Normal"/>
    <w:next w:val="Normal"/>
    <w:link w:val="Heading2Char"/>
    <w:uiPriority w:val="9"/>
    <w:unhideWhenUsed/>
    <w:qFormat/>
    <w:rsid w:val="006D4EEA"/>
    <w:pPr>
      <w:keepNext/>
      <w:keepLines/>
      <w:spacing w:after="80" w:line="240" w:lineRule="auto"/>
      <w:outlineLvl w:val="1"/>
    </w:pPr>
    <w:rPr>
      <w:rFonts w:ascii="Arial" w:eastAsiaTheme="majorEastAsia" w:hAnsi="Arial" w:cstheme="majorBidi"/>
      <w:sz w:val="32"/>
      <w:szCs w:val="32"/>
    </w:rPr>
  </w:style>
  <w:style w:type="paragraph" w:styleId="Heading3">
    <w:name w:val="heading 3"/>
    <w:basedOn w:val="Normal"/>
    <w:next w:val="Normal"/>
    <w:link w:val="Heading3Char"/>
    <w:uiPriority w:val="9"/>
    <w:unhideWhenUsed/>
    <w:qFormat/>
    <w:rsid w:val="006D4EEA"/>
    <w:pPr>
      <w:keepNext/>
      <w:keepLines/>
      <w:spacing w:before="160" w:after="80"/>
      <w:outlineLvl w:val="2"/>
    </w:pPr>
    <w:rPr>
      <w:rFonts w:ascii="Arial" w:eastAsiaTheme="majorEastAsia" w:hAnsi="Arial" w:cstheme="majorBidi"/>
      <w:sz w:val="28"/>
      <w:szCs w:val="28"/>
    </w:rPr>
  </w:style>
  <w:style w:type="paragraph" w:styleId="Heading4">
    <w:name w:val="heading 4"/>
    <w:basedOn w:val="Normal"/>
    <w:next w:val="Normal"/>
    <w:link w:val="Heading4Char"/>
    <w:uiPriority w:val="9"/>
    <w:semiHidden/>
    <w:unhideWhenUsed/>
    <w:qFormat/>
    <w:rsid w:val="00B534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34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34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34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34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34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EEA"/>
    <w:rPr>
      <w:rFonts w:ascii="Arial" w:eastAsiaTheme="majorEastAsia" w:hAnsi="Arial" w:cstheme="majorBidi"/>
      <w:kern w:val="0"/>
      <w:sz w:val="32"/>
      <w:szCs w:val="40"/>
      <w14:ligatures w14:val="none"/>
    </w:rPr>
  </w:style>
  <w:style w:type="character" w:customStyle="1" w:styleId="Heading2Char">
    <w:name w:val="Heading 2 Char"/>
    <w:basedOn w:val="DefaultParagraphFont"/>
    <w:link w:val="Heading2"/>
    <w:uiPriority w:val="9"/>
    <w:rsid w:val="006D4EEA"/>
    <w:rPr>
      <w:rFonts w:ascii="Arial" w:eastAsiaTheme="majorEastAsia" w:hAnsi="Arial" w:cstheme="majorBidi"/>
      <w:kern w:val="0"/>
      <w:sz w:val="32"/>
      <w:szCs w:val="32"/>
      <w14:ligatures w14:val="none"/>
    </w:rPr>
  </w:style>
  <w:style w:type="character" w:customStyle="1" w:styleId="Heading3Char">
    <w:name w:val="Heading 3 Char"/>
    <w:basedOn w:val="DefaultParagraphFont"/>
    <w:link w:val="Heading3"/>
    <w:uiPriority w:val="9"/>
    <w:rsid w:val="006D4EEA"/>
    <w:rPr>
      <w:rFonts w:ascii="Arial" w:eastAsiaTheme="majorEastAsia" w:hAnsi="Arial" w:cstheme="majorBidi"/>
      <w:kern w:val="0"/>
      <w:sz w:val="28"/>
      <w:szCs w:val="28"/>
      <w14:ligatures w14:val="none"/>
    </w:rPr>
  </w:style>
  <w:style w:type="character" w:customStyle="1" w:styleId="Heading4Char">
    <w:name w:val="Heading 4 Char"/>
    <w:basedOn w:val="DefaultParagraphFont"/>
    <w:link w:val="Heading4"/>
    <w:uiPriority w:val="9"/>
    <w:semiHidden/>
    <w:rsid w:val="00B534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34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34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34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34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3493"/>
    <w:rPr>
      <w:rFonts w:eastAsiaTheme="majorEastAsia" w:cstheme="majorBidi"/>
      <w:color w:val="272727" w:themeColor="text1" w:themeTint="D8"/>
    </w:rPr>
  </w:style>
  <w:style w:type="paragraph" w:styleId="Title">
    <w:name w:val="Title"/>
    <w:basedOn w:val="Normal"/>
    <w:next w:val="Normal"/>
    <w:link w:val="TitleChar"/>
    <w:qFormat/>
    <w:rsid w:val="006D4EEA"/>
    <w:pPr>
      <w:spacing w:after="0" w:line="240" w:lineRule="auto"/>
      <w:contextualSpacing/>
    </w:pPr>
    <w:rPr>
      <w:rFonts w:ascii="Arial" w:eastAsiaTheme="majorEastAsia" w:hAnsi="Arial" w:cstheme="majorBidi"/>
      <w:b/>
      <w:spacing w:val="-10"/>
      <w:kern w:val="28"/>
      <w:sz w:val="36"/>
      <w:szCs w:val="56"/>
    </w:rPr>
  </w:style>
  <w:style w:type="character" w:customStyle="1" w:styleId="TitleChar">
    <w:name w:val="Title Char"/>
    <w:basedOn w:val="DefaultParagraphFont"/>
    <w:link w:val="Title"/>
    <w:rsid w:val="006D4EEA"/>
    <w:rPr>
      <w:rFonts w:ascii="Arial" w:eastAsiaTheme="majorEastAsia" w:hAnsi="Arial" w:cstheme="majorBidi"/>
      <w:b/>
      <w:spacing w:val="-10"/>
      <w:kern w:val="28"/>
      <w:sz w:val="36"/>
      <w:szCs w:val="56"/>
      <w14:ligatures w14:val="none"/>
    </w:rPr>
  </w:style>
  <w:style w:type="paragraph" w:styleId="Subtitle">
    <w:name w:val="Subtitle"/>
    <w:basedOn w:val="Normal"/>
    <w:next w:val="Normal"/>
    <w:link w:val="SubtitleChar"/>
    <w:uiPriority w:val="11"/>
    <w:qFormat/>
    <w:rsid w:val="00B534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34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3493"/>
    <w:pPr>
      <w:spacing w:before="160"/>
      <w:jc w:val="center"/>
    </w:pPr>
    <w:rPr>
      <w:i/>
      <w:iCs/>
      <w:color w:val="404040" w:themeColor="text1" w:themeTint="BF"/>
    </w:rPr>
  </w:style>
  <w:style w:type="character" w:customStyle="1" w:styleId="QuoteChar">
    <w:name w:val="Quote Char"/>
    <w:basedOn w:val="DefaultParagraphFont"/>
    <w:link w:val="Quote"/>
    <w:uiPriority w:val="29"/>
    <w:rsid w:val="00B53493"/>
    <w:rPr>
      <w:i/>
      <w:iCs/>
      <w:color w:val="404040" w:themeColor="text1" w:themeTint="BF"/>
    </w:rPr>
  </w:style>
  <w:style w:type="paragraph" w:styleId="ListParagraph">
    <w:name w:val="List Paragraph"/>
    <w:basedOn w:val="Normal"/>
    <w:uiPriority w:val="34"/>
    <w:qFormat/>
    <w:rsid w:val="00B53493"/>
    <w:pPr>
      <w:ind w:left="720"/>
      <w:contextualSpacing/>
    </w:pPr>
  </w:style>
  <w:style w:type="character" w:styleId="IntenseEmphasis">
    <w:name w:val="Intense Emphasis"/>
    <w:basedOn w:val="DefaultParagraphFont"/>
    <w:uiPriority w:val="21"/>
    <w:qFormat/>
    <w:rsid w:val="00B53493"/>
    <w:rPr>
      <w:i/>
      <w:iCs/>
      <w:color w:val="0F4761" w:themeColor="accent1" w:themeShade="BF"/>
    </w:rPr>
  </w:style>
  <w:style w:type="paragraph" w:styleId="IntenseQuote">
    <w:name w:val="Intense Quote"/>
    <w:basedOn w:val="Normal"/>
    <w:next w:val="Normal"/>
    <w:link w:val="IntenseQuoteChar"/>
    <w:uiPriority w:val="30"/>
    <w:qFormat/>
    <w:rsid w:val="00B534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3493"/>
    <w:rPr>
      <w:i/>
      <w:iCs/>
      <w:color w:val="0F4761" w:themeColor="accent1" w:themeShade="BF"/>
    </w:rPr>
  </w:style>
  <w:style w:type="character" w:styleId="IntenseReference">
    <w:name w:val="Intense Reference"/>
    <w:basedOn w:val="DefaultParagraphFont"/>
    <w:uiPriority w:val="32"/>
    <w:qFormat/>
    <w:rsid w:val="00B53493"/>
    <w:rPr>
      <w:b/>
      <w:bCs/>
      <w:smallCaps/>
      <w:color w:val="0F4761" w:themeColor="accent1" w:themeShade="BF"/>
      <w:spacing w:val="5"/>
    </w:rPr>
  </w:style>
  <w:style w:type="character" w:styleId="FootnoteReference">
    <w:name w:val="footnote reference"/>
    <w:basedOn w:val="DefaultParagraphFont"/>
    <w:uiPriority w:val="99"/>
    <w:rsid w:val="00B53493"/>
    <w:rPr>
      <w:vertAlign w:val="superscript"/>
    </w:rPr>
  </w:style>
  <w:style w:type="paragraph" w:styleId="FootnoteText">
    <w:name w:val="footnote text"/>
    <w:basedOn w:val="Normal"/>
    <w:link w:val="FootnoteTextChar"/>
    <w:uiPriority w:val="99"/>
    <w:semiHidden/>
    <w:rsid w:val="00B5349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B53493"/>
    <w:rPr>
      <w:rFonts w:ascii="Times New Roman" w:eastAsia="Times New Roman" w:hAnsi="Times New Roman" w:cs="Times New Roman"/>
      <w:kern w:val="0"/>
      <w:sz w:val="20"/>
      <w:szCs w:val="20"/>
      <w14:ligatures w14:val="none"/>
    </w:rPr>
  </w:style>
  <w:style w:type="character" w:styleId="Hyperlink">
    <w:name w:val="Hyperlink"/>
    <w:uiPriority w:val="99"/>
    <w:rsid w:val="00B53493"/>
    <w:rPr>
      <w:color w:val="0000FF"/>
      <w:u w:val="single"/>
    </w:rPr>
  </w:style>
  <w:style w:type="character" w:customStyle="1" w:styleId="cf01">
    <w:name w:val="cf01"/>
    <w:basedOn w:val="DefaultParagraphFont"/>
    <w:rsid w:val="00B53493"/>
    <w:rPr>
      <w:rFonts w:ascii="Segoe UI" w:hAnsi="Segoe UI" w:cs="Segoe UI" w:hint="default"/>
      <w:sz w:val="18"/>
      <w:szCs w:val="18"/>
    </w:rPr>
  </w:style>
  <w:style w:type="character" w:customStyle="1" w:styleId="cf11">
    <w:name w:val="cf11"/>
    <w:basedOn w:val="DefaultParagraphFont"/>
    <w:rsid w:val="00B53493"/>
    <w:rPr>
      <w:rFonts w:ascii="Segoe UI" w:hAnsi="Segoe UI" w:cs="Segoe UI" w:hint="default"/>
      <w:sz w:val="18"/>
      <w:szCs w:val="18"/>
      <w:vertAlign w:val="superscript"/>
    </w:rPr>
  </w:style>
  <w:style w:type="paragraph" w:styleId="BodyText">
    <w:name w:val="Body Text"/>
    <w:basedOn w:val="Normal"/>
    <w:link w:val="BodyTextChar"/>
    <w:uiPriority w:val="1"/>
    <w:qFormat/>
    <w:rsid w:val="00AD3EC3"/>
    <w:pPr>
      <w:spacing w:before="120" w:after="120" w:line="240" w:lineRule="auto"/>
    </w:pPr>
    <w:rPr>
      <w:rFonts w:ascii="Arial" w:eastAsia="Times New Roman" w:hAnsi="Arial" w:cs="Times New Roman"/>
      <w:szCs w:val="20"/>
    </w:rPr>
  </w:style>
  <w:style w:type="character" w:customStyle="1" w:styleId="BodyTextChar">
    <w:name w:val="Body Text Char"/>
    <w:basedOn w:val="DefaultParagraphFont"/>
    <w:link w:val="BodyText"/>
    <w:uiPriority w:val="1"/>
    <w:rsid w:val="00AD3EC3"/>
    <w:rPr>
      <w:rFonts w:ascii="Arial" w:eastAsia="Times New Roman" w:hAnsi="Arial" w:cs="Times New Roman"/>
      <w:kern w:val="0"/>
      <w:sz w:val="22"/>
      <w:szCs w:val="20"/>
      <w14:ligatures w14:val="none"/>
    </w:rPr>
  </w:style>
  <w:style w:type="paragraph" w:styleId="TOCHeading">
    <w:name w:val="TOC Heading"/>
    <w:basedOn w:val="Heading1"/>
    <w:next w:val="Normal"/>
    <w:uiPriority w:val="39"/>
    <w:unhideWhenUsed/>
    <w:qFormat/>
    <w:rsid w:val="001105DC"/>
    <w:pPr>
      <w:spacing w:before="240"/>
      <w:outlineLvl w:val="9"/>
    </w:pPr>
    <w:rPr>
      <w:szCs w:val="32"/>
    </w:rPr>
  </w:style>
  <w:style w:type="paragraph" w:styleId="TOC1">
    <w:name w:val="toc 1"/>
    <w:basedOn w:val="Normal"/>
    <w:next w:val="Normal"/>
    <w:autoRedefine/>
    <w:uiPriority w:val="39"/>
    <w:unhideWhenUsed/>
    <w:rsid w:val="001105DC"/>
    <w:pPr>
      <w:spacing w:after="100"/>
    </w:pPr>
  </w:style>
  <w:style w:type="paragraph" w:styleId="TOC2">
    <w:name w:val="toc 2"/>
    <w:basedOn w:val="Normal"/>
    <w:next w:val="Normal"/>
    <w:autoRedefine/>
    <w:uiPriority w:val="39"/>
    <w:unhideWhenUsed/>
    <w:rsid w:val="001105DC"/>
    <w:pPr>
      <w:spacing w:after="100"/>
      <w:ind w:left="220"/>
    </w:pPr>
  </w:style>
  <w:style w:type="paragraph" w:styleId="TOC3">
    <w:name w:val="toc 3"/>
    <w:basedOn w:val="Normal"/>
    <w:next w:val="Normal"/>
    <w:autoRedefine/>
    <w:uiPriority w:val="39"/>
    <w:unhideWhenUsed/>
    <w:rsid w:val="001105DC"/>
    <w:pPr>
      <w:spacing w:after="100"/>
      <w:ind w:left="440"/>
    </w:pPr>
  </w:style>
  <w:style w:type="paragraph" w:styleId="Header">
    <w:name w:val="header"/>
    <w:basedOn w:val="Normal"/>
    <w:link w:val="HeaderChar"/>
    <w:uiPriority w:val="99"/>
    <w:unhideWhenUsed/>
    <w:rsid w:val="005D7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C2D"/>
    <w:rPr>
      <w:kern w:val="0"/>
      <w:sz w:val="22"/>
      <w:szCs w:val="22"/>
      <w14:ligatures w14:val="none"/>
    </w:rPr>
  </w:style>
  <w:style w:type="paragraph" w:styleId="Footer">
    <w:name w:val="footer"/>
    <w:basedOn w:val="Normal"/>
    <w:link w:val="FooterChar"/>
    <w:uiPriority w:val="99"/>
    <w:unhideWhenUsed/>
    <w:rsid w:val="005D7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C2D"/>
    <w:rPr>
      <w:kern w:val="0"/>
      <w:sz w:val="22"/>
      <w:szCs w:val="22"/>
      <w14:ligatures w14:val="none"/>
    </w:rPr>
  </w:style>
  <w:style w:type="paragraph" w:styleId="Revision">
    <w:name w:val="Revision"/>
    <w:hidden/>
    <w:uiPriority w:val="99"/>
    <w:semiHidden/>
    <w:rsid w:val="005D135D"/>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150319"/>
    <w:rPr>
      <w:sz w:val="16"/>
      <w:szCs w:val="16"/>
    </w:rPr>
  </w:style>
  <w:style w:type="paragraph" w:styleId="CommentText">
    <w:name w:val="annotation text"/>
    <w:basedOn w:val="Normal"/>
    <w:link w:val="CommentTextChar"/>
    <w:uiPriority w:val="99"/>
    <w:unhideWhenUsed/>
    <w:rsid w:val="00150319"/>
    <w:pPr>
      <w:spacing w:line="240" w:lineRule="auto"/>
    </w:pPr>
    <w:rPr>
      <w:sz w:val="20"/>
      <w:szCs w:val="20"/>
    </w:rPr>
  </w:style>
  <w:style w:type="character" w:customStyle="1" w:styleId="CommentTextChar">
    <w:name w:val="Comment Text Char"/>
    <w:basedOn w:val="DefaultParagraphFont"/>
    <w:link w:val="CommentText"/>
    <w:uiPriority w:val="99"/>
    <w:rsid w:val="0015031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50319"/>
    <w:rPr>
      <w:b/>
      <w:bCs/>
    </w:rPr>
  </w:style>
  <w:style w:type="character" w:customStyle="1" w:styleId="CommentSubjectChar">
    <w:name w:val="Comment Subject Char"/>
    <w:basedOn w:val="CommentTextChar"/>
    <w:link w:val="CommentSubject"/>
    <w:uiPriority w:val="99"/>
    <w:semiHidden/>
    <w:rsid w:val="00150319"/>
    <w:rPr>
      <w:b/>
      <w:bCs/>
      <w:kern w:val="0"/>
      <w:sz w:val="20"/>
      <w:szCs w:val="20"/>
      <w14:ligatures w14:val="none"/>
    </w:rPr>
  </w:style>
  <w:style w:type="character" w:styleId="FollowedHyperlink">
    <w:name w:val="FollowedHyperlink"/>
    <w:basedOn w:val="DefaultParagraphFont"/>
    <w:uiPriority w:val="99"/>
    <w:semiHidden/>
    <w:unhideWhenUsed/>
    <w:rsid w:val="005F15F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scode.house.gov/view.xhtml?hl=false&amp;edition=prelim&amp;req=granuleid%3AUSC-prelim-title21-section351&amp;num=0&amp;saved=%7CKHRpdGxlOjIxIHNlY3Rpb246MzUxIGVkaXRpb246cHJlbGltKQ%3D%3D%7C%7C%7C0%7Cfalse%7Cpreli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cfr.gov/current/title-21/chapter-I/subchapter-C/part-207/subpart-A/section-207.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uscode.house.gov/view.xhtml?req=(title:21%20section:352%20edition:preli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scode.house.gov/view.xhtml?req=(title:21%20section:321%20edition:preli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cfr.gov/current/title-21/chapter-I/subchapter-D/part-312/subpart-B/section-312.32" TargetMode="External"/><Relationship Id="rId1" Type="http://schemas.openxmlformats.org/officeDocument/2006/relationships/hyperlink" Target="https://www.ecfr.gov/current/title-21/chapter-I/subchapter-C/part-2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B7C3A12D22EE042A07A6A715CA960D5" ma:contentTypeVersion="18" ma:contentTypeDescription="Create a new document." ma:contentTypeScope="" ma:versionID="ad4f87961d6730593319849ecc65f237">
  <xsd:schema xmlns:xsd="http://www.w3.org/2001/XMLSchema" xmlns:xs="http://www.w3.org/2001/XMLSchema" xmlns:p="http://schemas.microsoft.com/office/2006/metadata/properties" xmlns:ns2="b35629db-35f0-4c14-90bc-292638fe8785" xmlns:ns3="a82ba7cb-d23f-48fe-98c6-70c45fc6775f" targetNamespace="http://schemas.microsoft.com/office/2006/metadata/properties" ma:root="true" ma:fieldsID="31680afedc0bbbd32b793f34d41bd5d3" ns2:_="" ns3:_="">
    <xsd:import namespace="b35629db-35f0-4c14-90bc-292638fe8785"/>
    <xsd:import namespace="a82ba7cb-d23f-48fe-98c6-70c45fc6775f"/>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5629db-35f0-4c14-90bc-292638fe87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767909-3d99-4411-ab93-8d862490eb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2ba7cb-d23f-48fe-98c6-70c45fc67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b37ab7b-f70c-42cc-b0aa-f75470b7f82e}" ma:internalName="TaxCatchAll" ma:showField="CatchAllData" ma:web="a82ba7cb-d23f-48fe-98c6-70c45fc67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82ba7cb-d23f-48fe-98c6-70c45fc6775f" xsi:nil="true"/>
    <lcf76f155ced4ddcb4097134ff3c332f xmlns="b35629db-35f0-4c14-90bc-292638fe87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C815DD-26FA-4171-B09B-F43DE27CC4C5}">
  <ds:schemaRefs>
    <ds:schemaRef ds:uri="http://schemas.openxmlformats.org/officeDocument/2006/bibliography"/>
  </ds:schemaRefs>
</ds:datastoreItem>
</file>

<file path=customXml/itemProps2.xml><?xml version="1.0" encoding="utf-8"?>
<ds:datastoreItem xmlns:ds="http://schemas.openxmlformats.org/officeDocument/2006/customXml" ds:itemID="{B239F658-7DA0-4D4B-B638-50248D55013C}"/>
</file>

<file path=customXml/itemProps3.xml><?xml version="1.0" encoding="utf-8"?>
<ds:datastoreItem xmlns:ds="http://schemas.openxmlformats.org/officeDocument/2006/customXml" ds:itemID="{2B23D26A-FF9F-4834-9956-9DF4263A8777}">
  <ds:schemaRefs>
    <ds:schemaRef ds:uri="http://schemas.microsoft.com/sharepoint/v3/contenttype/forms"/>
  </ds:schemaRefs>
</ds:datastoreItem>
</file>

<file path=customXml/itemProps4.xml><?xml version="1.0" encoding="utf-8"?>
<ds:datastoreItem xmlns:ds="http://schemas.openxmlformats.org/officeDocument/2006/customXml" ds:itemID="{EBE60369-85AD-4945-8279-57B42EF18DB7}">
  <ds:schemaRefs>
    <ds:schemaRef ds:uri="http://schemas.microsoft.com/office/2006/metadata/properties"/>
    <ds:schemaRef ds:uri="http://schemas.microsoft.com/office/infopath/2007/PartnerControls"/>
    <ds:schemaRef ds:uri="d24329e6-6b67-4b0f-86cf-ff993f43ea83"/>
    <ds:schemaRef ds:uri="200b0d81-4208-44a2-9ca8-53f5800a23c0"/>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3695</Words>
  <Characters>21062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Becker, Melissa</dc:creator>
  <cp:keywords/>
  <dc:description/>
  <cp:lastModifiedBy>Blank, Laura</cp:lastModifiedBy>
  <cp:revision>2</cp:revision>
  <dcterms:created xsi:type="dcterms:W3CDTF">2026-07-27T13:37:00Z</dcterms:created>
  <dcterms:modified xsi:type="dcterms:W3CDTF">2026-07-27T13:37:00Z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0x0101003B7C3A12D22EE042A07A6A715CA960D5</vt:lpwstr>
  </property>
  <property fmtid="{D5CDD505-2E9C-101B-9397-08002B2CF9AE}" pid="3" name="MediaServiceImageTags">
    <vt:lpwstr/>
  </property>
</Properties>
</file>